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9F675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20.25pt;width:473.2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447F8F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091/092/093</w:t>
                  </w:r>
                  <w:r>
                    <w:rPr>
                      <w:sz w:val="36"/>
                      <w:szCs w:val="36"/>
                    </w:rPr>
                    <w:t>, Brigg Town Service</w:t>
                  </w:r>
                </w:p>
                <w:p w:rsidR="001744B1" w:rsidRPr="00275FA5" w:rsidRDefault="00447F8F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(Tues/Wed/Thurs/Sat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9F6754">
            <w:r>
              <w:rPr>
                <w:noProof/>
                <w:lang w:eastAsia="en-GB"/>
              </w:rPr>
              <w:pict>
                <v:shape id="_x0000_s1186" type="#_x0000_t202" style="position:absolute;margin-left:92.1pt;margin-top:7pt;width:44.25pt;height:433.5pt;z-index:251788288;mso-position-horizontal-relative:text;mso-position-vertical-relative:text">
                  <v:textbox style="mso-next-textbox:#_x0000_s1186">
                    <w:txbxContent>
                      <w:p w:rsidR="00424E0C" w:rsidRDefault="00447F8F" w:rsidP="00447F8F">
                        <w:pPr>
                          <w:jc w:val="center"/>
                        </w:pPr>
                        <w:r>
                          <w:t>0900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0902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0904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0905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0907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0908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0916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0918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0919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0921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0922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0924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0926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0928</w:t>
                        </w:r>
                      </w:p>
                      <w:p w:rsidR="005C2230" w:rsidRDefault="005C2230" w:rsidP="002929F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24" type="#_x0000_t202" style="position:absolute;margin-left:136.35pt;margin-top:7pt;width:44.25pt;height:433.5pt;z-index:251821056;mso-position-horizontal-relative:text;mso-position-vertical-relative:text">
                  <v:textbox style="mso-next-textbox:#_x0000_s1224">
                    <w:txbxContent>
                      <w:p w:rsidR="00447F8F" w:rsidRDefault="00447F8F" w:rsidP="00447F8F">
                        <w:pPr>
                          <w:jc w:val="center"/>
                        </w:pPr>
                        <w:r>
                          <w:t>1100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1102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1104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1105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1107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1108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1116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1118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1119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1121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1122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1124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1126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  <w:r>
                          <w:t>1128</w:t>
                        </w:r>
                      </w:p>
                      <w:p w:rsidR="00447F8F" w:rsidRDefault="00447F8F" w:rsidP="00447F8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25" type="#_x0000_t202" style="position:absolute;margin-left:180.6pt;margin-top:7pt;width:44.25pt;height:433.5pt;z-index:251822080;mso-position-horizontal-relative:text;mso-position-vertical-relative:text">
                  <v:textbox style="mso-next-textbox:#_x0000_s1225">
                    <w:txbxContent>
                      <w:p w:rsidR="00447F8F" w:rsidRDefault="00EC6FCB" w:rsidP="00447F8F">
                        <w:pPr>
                          <w:jc w:val="center"/>
                        </w:pPr>
                        <w:r>
                          <w:t>1230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1232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1234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1235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1237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1238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1240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1246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1248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1249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1251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1252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1254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1256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7" type="#_x0000_t202" style="position:absolute;margin-left:224.85pt;margin-top:7pt;width:44.25pt;height:433.5pt;z-index:251676672;mso-position-horizontal-relative:text;mso-position-vertical-relative:text">
                  <v:textbox style="mso-next-textbox:#_x0000_s1067">
                    <w:txbxContent>
                      <w:p w:rsidR="00447F8F" w:rsidRDefault="00EC6FCB" w:rsidP="00447F8F">
                        <w:pPr>
                          <w:jc w:val="center"/>
                        </w:pPr>
                        <w:r>
                          <w:t>1400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1402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1404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1405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1407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1408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1410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1416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1418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1419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1421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1422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1424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1426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1428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27" type="#_x0000_t202" style="position:absolute;margin-left:269.1pt;margin-top:7pt;width:44.25pt;height:433.5pt;z-index:251824128;mso-position-horizontal-relative:text;mso-position-vertical-relative:text">
                  <v:textbox style="mso-next-textbox:#_x0000_s1227">
                    <w:txbxContent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1600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1602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1604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1605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1607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1608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1610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1612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1614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1616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1618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1619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1621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1622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1624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1626</w:t>
                        </w:r>
                      </w:p>
                      <w:p w:rsidR="00EC6FCB" w:rsidRPr="008937EC" w:rsidRDefault="00EC6FCB" w:rsidP="00EC6FCB">
                        <w:pPr>
                          <w:jc w:val="center"/>
                          <w:rPr>
                            <w:b/>
                            <w:color w:val="92D050"/>
                          </w:rPr>
                        </w:pPr>
                        <w:r w:rsidRPr="008937EC">
                          <w:rPr>
                            <w:b/>
                            <w:color w:val="92D050"/>
                          </w:rPr>
                          <w:t>1628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26" type="#_x0000_t202" style="position:absolute;margin-left:313.35pt;margin-top:7pt;width:44.25pt;height:433.5pt;z-index:251823104;mso-position-horizontal-relative:text;mso-position-vertical-relative:text">
                  <v:textbox style="mso-next-textbox:#_x0000_s1226">
                    <w:txbxContent>
                      <w:p w:rsidR="00447F8F" w:rsidRDefault="00EC6FCB" w:rsidP="00447F8F">
                        <w:pPr>
                          <w:jc w:val="center"/>
                        </w:pPr>
                        <w:r>
                          <w:t>1700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1702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1704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1705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1707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1708</w:t>
                        </w:r>
                      </w:p>
                      <w:p w:rsidR="00EC6FCB" w:rsidRDefault="00EC6FCB" w:rsidP="00447F8F">
                        <w:pPr>
                          <w:jc w:val="center"/>
                        </w:pPr>
                        <w:r>
                          <w:t>1710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1712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1714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1716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1718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1719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1721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1722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1724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1726</w:t>
                        </w:r>
                      </w:p>
                      <w:p w:rsidR="00EC6FCB" w:rsidRDefault="00EC6FCB" w:rsidP="00EC6FCB">
                        <w:pPr>
                          <w:jc w:val="center"/>
                        </w:pPr>
                        <w:r>
                          <w:t>1728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17CA" w:rsidRDefault="008937EC">
      <w:r>
        <w:rPr>
          <w:noProof/>
          <w:lang w:eastAsia="en-GB"/>
        </w:rPr>
        <w:pict>
          <v:shape id="_x0000_s1236" type="#_x0000_t202" style="position:absolute;margin-left:381.75pt;margin-top:81.8pt;width:39pt;height:27.75pt;z-index:251832320;mso-position-horizontal-relative:text;mso-position-vertical-relative:text">
            <v:textbox>
              <w:txbxContent>
                <w:p w:rsidR="008937EC" w:rsidRPr="008937EC" w:rsidRDefault="008937EC" w:rsidP="008937E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 w:rsidRPr="008937EC">
                    <w:rPr>
                      <w:b/>
                      <w:color w:val="92D050"/>
                      <w:sz w:val="16"/>
                      <w:szCs w:val="16"/>
                    </w:rPr>
                    <w:t>Except Wed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313.5pt;margin-top:613.95pt;width:50.25pt;height:56.6pt;z-index:251773952;mso-position-horizontal-relative:text;mso-position-vertical-relative:text">
            <v:textbox style="layout-flow:vertical-ideographic"/>
          </v:shape>
        </w:pict>
      </w:r>
      <w:r w:rsidR="009F6754">
        <w:rPr>
          <w:noProof/>
          <w:lang w:eastAsia="en-GB"/>
        </w:rPr>
        <w:pict>
          <v:shape id="_x0000_s1066" type="#_x0000_t202" style="position:absolute;margin-left:78.75pt;margin-top:624.05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030" type="#_x0000_t202" style="position:absolute;margin-left:-9.75pt;margin-top:113.3pt;width:209.25pt;height:433.5pt;z-index:251661312;mso-position-horizontal-relative:text;mso-position-vertical-relative:text">
            <v:textbox style="mso-next-textbox:#_x0000_s1030">
              <w:txbxContent>
                <w:p w:rsidR="00424E0C" w:rsidRPr="00EC6FCB" w:rsidRDefault="00447F8F" w:rsidP="00447F8F">
                  <w:pPr>
                    <w:rPr>
                      <w:b/>
                      <w:color w:val="00B050"/>
                    </w:rPr>
                  </w:pPr>
                  <w:proofErr w:type="spellStart"/>
                  <w:r>
                    <w:t>Scawby</w:t>
                  </w:r>
                  <w:proofErr w:type="spellEnd"/>
                  <w:r>
                    <w:t xml:space="preserve"> Rd, </w:t>
                  </w:r>
                  <w:proofErr w:type="spellStart"/>
                  <w:r>
                    <w:t>opp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Silverdales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Ln</w:t>
                  </w:r>
                  <w:proofErr w:type="spellEnd"/>
                  <w:r w:rsidR="00EC6FCB">
                    <w:t xml:space="preserve"> </w:t>
                  </w:r>
                  <w:r w:rsidR="00EC6FCB" w:rsidRPr="00EC6FCB">
                    <w:rPr>
                      <w:b/>
                      <w:color w:val="1F497D" w:themeColor="text2"/>
                    </w:rPr>
                    <w:t>(091)</w:t>
                  </w:r>
                </w:p>
                <w:p w:rsidR="00447F8F" w:rsidRDefault="00447F8F" w:rsidP="00447F8F">
                  <w:r>
                    <w:t>Ancholme Leisure Centre</w:t>
                  </w:r>
                </w:p>
                <w:p w:rsidR="00447F8F" w:rsidRDefault="00447F8F" w:rsidP="00447F8F">
                  <w:r>
                    <w:t xml:space="preserve">Brigg, </w:t>
                  </w:r>
                  <w:proofErr w:type="spellStart"/>
                  <w:r>
                    <w:t>adj</w:t>
                  </w:r>
                  <w:proofErr w:type="spellEnd"/>
                  <w:r>
                    <w:t xml:space="preserve"> Bridge St</w:t>
                  </w:r>
                </w:p>
                <w:p w:rsidR="00447F8F" w:rsidRDefault="00447F8F" w:rsidP="00447F8F">
                  <w:r>
                    <w:t xml:space="preserve">Brigg, o/s </w:t>
                  </w:r>
                  <w:proofErr w:type="spellStart"/>
                  <w:r>
                    <w:t>Brocklesby</w:t>
                  </w:r>
                  <w:proofErr w:type="spellEnd"/>
                  <w:r>
                    <w:t xml:space="preserve"> Court</w:t>
                  </w:r>
                </w:p>
                <w:p w:rsidR="00447F8F" w:rsidRPr="00EC6FCB" w:rsidRDefault="00447F8F" w:rsidP="00447F8F">
                  <w:pPr>
                    <w:rPr>
                      <w:b/>
                      <w:color w:val="1F497D" w:themeColor="text2"/>
                    </w:rPr>
                  </w:pPr>
                  <w:r>
                    <w:t xml:space="preserve">Brigg, Birch Ave, </w:t>
                  </w:r>
                  <w:proofErr w:type="spellStart"/>
                  <w:r>
                    <w:t>adj</w:t>
                  </w:r>
                  <w:proofErr w:type="spellEnd"/>
                  <w:r>
                    <w:t xml:space="preserve"> Elm Way</w:t>
                  </w:r>
                  <w:r w:rsidR="00EC6FCB">
                    <w:t xml:space="preserve"> </w:t>
                  </w:r>
                  <w:r w:rsidR="00EC6FCB" w:rsidRPr="00EC6FCB">
                    <w:rPr>
                      <w:b/>
                      <w:color w:val="1F497D" w:themeColor="text2"/>
                    </w:rPr>
                    <w:t>(092)</w:t>
                  </w:r>
                </w:p>
                <w:p w:rsidR="00447F8F" w:rsidRDefault="00447F8F" w:rsidP="00447F8F">
                  <w:r>
                    <w:t xml:space="preserve">Brigg, </w:t>
                  </w:r>
                  <w:proofErr w:type="spellStart"/>
                  <w:r>
                    <w:t>Redcombe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Ln</w:t>
                  </w:r>
                  <w:proofErr w:type="spellEnd"/>
                </w:p>
                <w:p w:rsidR="00447F8F" w:rsidRDefault="00447F8F" w:rsidP="00447F8F">
                  <w:r>
                    <w:t xml:space="preserve">Brigg, </w:t>
                  </w:r>
                  <w:proofErr w:type="spellStart"/>
                  <w:r>
                    <w:t>opp</w:t>
                  </w:r>
                  <w:proofErr w:type="spellEnd"/>
                  <w:r>
                    <w:t xml:space="preserve"> South View Ave</w:t>
                  </w:r>
                </w:p>
                <w:p w:rsidR="00447F8F" w:rsidRDefault="00447F8F" w:rsidP="00447F8F">
                  <w:r>
                    <w:t xml:space="preserve">Brigg, </w:t>
                  </w:r>
                  <w:proofErr w:type="spellStart"/>
                  <w:r>
                    <w:t>opp</w:t>
                  </w:r>
                  <w:proofErr w:type="spellEnd"/>
                  <w:r>
                    <w:t xml:space="preserve"> Vale Academy</w:t>
                  </w:r>
                </w:p>
                <w:p w:rsidR="00447F8F" w:rsidRDefault="00447F8F" w:rsidP="00447F8F">
                  <w:r>
                    <w:t>Brigg, Woodbine Ave</w:t>
                  </w:r>
                </w:p>
                <w:p w:rsidR="00447F8F" w:rsidRPr="00EC6FCB" w:rsidRDefault="00447F8F" w:rsidP="00447F8F">
                  <w:pPr>
                    <w:rPr>
                      <w:b/>
                      <w:color w:val="1F497D" w:themeColor="text2"/>
                    </w:rPr>
                  </w:pPr>
                  <w:r>
                    <w:t>Brigg, Cary Lane</w:t>
                  </w:r>
                  <w:r w:rsidR="00EC6FCB">
                    <w:t xml:space="preserve"> </w:t>
                  </w:r>
                  <w:r w:rsidR="00EC6FCB" w:rsidRPr="00EC6FCB">
                    <w:rPr>
                      <w:b/>
                      <w:color w:val="1F497D" w:themeColor="text2"/>
                    </w:rPr>
                    <w:t>(093)</w:t>
                  </w:r>
                </w:p>
                <w:p w:rsidR="00447F8F" w:rsidRPr="00447F8F" w:rsidRDefault="00447F8F" w:rsidP="00447F8F">
                  <w:r>
                    <w:t xml:space="preserve">Brigg, </w:t>
                  </w:r>
                  <w:proofErr w:type="spellStart"/>
                  <w:r>
                    <w:t>opp</w:t>
                  </w:r>
                  <w:proofErr w:type="spellEnd"/>
                  <w:r>
                    <w:t xml:space="preserve"> White Horse</w:t>
                  </w:r>
                </w:p>
                <w:p w:rsidR="00791D6E" w:rsidRPr="00447F8F" w:rsidRDefault="00447F8F">
                  <w:r w:rsidRPr="00447F8F">
                    <w:t xml:space="preserve">Brigg, </w:t>
                  </w:r>
                  <w:proofErr w:type="spellStart"/>
                  <w:r w:rsidRPr="00447F8F">
                    <w:t>adj</w:t>
                  </w:r>
                  <w:proofErr w:type="spellEnd"/>
                  <w:r w:rsidRPr="00447F8F">
                    <w:t xml:space="preserve"> </w:t>
                  </w:r>
                  <w:proofErr w:type="spellStart"/>
                  <w:r w:rsidRPr="00447F8F">
                    <w:t>Hewson</w:t>
                  </w:r>
                  <w:proofErr w:type="spellEnd"/>
                  <w:r w:rsidRPr="00447F8F">
                    <w:t xml:space="preserve"> House</w:t>
                  </w:r>
                </w:p>
                <w:p w:rsidR="00447F8F" w:rsidRPr="00447F8F" w:rsidRDefault="00447F8F">
                  <w:r w:rsidRPr="00447F8F">
                    <w:t>Brigg, St Helens Rd</w:t>
                  </w:r>
                </w:p>
                <w:p w:rsidR="00447F8F" w:rsidRPr="00447F8F" w:rsidRDefault="00447F8F">
                  <w:r w:rsidRPr="00447F8F">
                    <w:t xml:space="preserve">Brigg, </w:t>
                  </w:r>
                  <w:proofErr w:type="spellStart"/>
                  <w:r w:rsidRPr="00447F8F">
                    <w:t>opp</w:t>
                  </w:r>
                  <w:proofErr w:type="spellEnd"/>
                  <w:r w:rsidRPr="00447F8F">
                    <w:t xml:space="preserve"> St James Rd</w:t>
                  </w:r>
                </w:p>
                <w:p w:rsidR="00447F8F" w:rsidRPr="00447F8F" w:rsidRDefault="00447F8F">
                  <w:r w:rsidRPr="00447F8F">
                    <w:t xml:space="preserve">Brigg, </w:t>
                  </w:r>
                  <w:proofErr w:type="spellStart"/>
                  <w:r w:rsidRPr="00447F8F">
                    <w:t>opp</w:t>
                  </w:r>
                  <w:proofErr w:type="spellEnd"/>
                  <w:r w:rsidRPr="00447F8F">
                    <w:t xml:space="preserve"> </w:t>
                  </w:r>
                  <w:proofErr w:type="spellStart"/>
                  <w:r w:rsidRPr="00447F8F">
                    <w:t>Pingley</w:t>
                  </w:r>
                  <w:proofErr w:type="spellEnd"/>
                  <w:r w:rsidRPr="00447F8F">
                    <w:t xml:space="preserve"> </w:t>
                  </w:r>
                  <w:proofErr w:type="spellStart"/>
                  <w:r w:rsidRPr="00447F8F">
                    <w:t>Ln</w:t>
                  </w:r>
                  <w:proofErr w:type="spellEnd"/>
                  <w:r w:rsidRPr="00447F8F">
                    <w:t xml:space="preserve"> Corner</w:t>
                  </w:r>
                </w:p>
                <w:p w:rsidR="00447F8F" w:rsidRPr="00447F8F" w:rsidRDefault="00447F8F">
                  <w:r w:rsidRPr="00447F8F">
                    <w:t xml:space="preserve">Brigg, </w:t>
                  </w:r>
                  <w:proofErr w:type="spellStart"/>
                  <w:r w:rsidRPr="00447F8F">
                    <w:t>adj</w:t>
                  </w:r>
                  <w:proofErr w:type="spellEnd"/>
                  <w:r w:rsidRPr="00447F8F">
                    <w:t xml:space="preserve"> Willow Brook Dr</w:t>
                  </w:r>
                </w:p>
                <w:p w:rsidR="00447F8F" w:rsidRPr="00B35B07" w:rsidRDefault="00447F8F">
                  <w:pPr>
                    <w:rPr>
                      <w:color w:val="FF0000"/>
                    </w:rPr>
                  </w:pPr>
                  <w:r w:rsidRPr="00447F8F">
                    <w:t>Brigg Garden Centre</w:t>
                  </w:r>
                  <w:r>
                    <w:rPr>
                      <w:color w:val="FF0000"/>
                    </w:rPr>
                    <w:t xml:space="preserve"> (arrive)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8937EC">
      <w:r>
        <w:rPr>
          <w:noProof/>
          <w:lang w:eastAsia="en-GB"/>
        </w:rPr>
        <w:lastRenderedPageBreak/>
        <w:pict>
          <v:shape id="_x0000_s1237" type="#_x0000_t202" style="position:absolute;margin-left:337.5pt;margin-top:-55.5pt;width:39pt;height:27.75pt;z-index:251833344">
            <v:textbox>
              <w:txbxContent>
                <w:p w:rsidR="008937EC" w:rsidRPr="008937EC" w:rsidRDefault="008937EC" w:rsidP="008937EC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 w:rsidRPr="008937EC">
                    <w:rPr>
                      <w:b/>
                      <w:color w:val="92D050"/>
                      <w:sz w:val="16"/>
                      <w:szCs w:val="16"/>
                    </w:rPr>
                    <w:t>Except Wed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roundrect id="_x0000_s1203" style="position:absolute;margin-left:-45.75pt;margin-top:-55.5pt;width:558pt;height:567pt;z-index:251657214" arcsize="10923f" fillcolor="red" strokecolor="#f2f2f2 [3041]" strokeweight="3pt">
            <v:shadow on="t" color="#622423 [1605]" opacity=".5" offset="-6pt,-6pt"/>
          </v:roundrect>
        </w:pict>
      </w:r>
      <w:r w:rsidR="009F6754">
        <w:rPr>
          <w:noProof/>
          <w:lang w:eastAsia="en-GB"/>
        </w:rPr>
        <w:pict>
          <v:shape id="_x0000_s1036" type="#_x0000_t202" style="position:absolute;margin-left:95.25pt;margin-top:450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30" type="#_x0000_t202" style="position:absolute;margin-left:420.75pt;margin-top:-24.75pt;width:44.25pt;height:433.5pt;z-index:251827200;mso-position-horizontal-relative:text;mso-position-vertical-relative:text">
            <v:textbox style="mso-next-textbox:#_x0000_s1230">
              <w:txbxContent>
                <w:p w:rsidR="00DE3877" w:rsidRDefault="00DE3877" w:rsidP="00DE3877">
                  <w:pPr>
                    <w:jc w:val="center"/>
                  </w:pPr>
                  <w:r>
                    <w:t>1800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1802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1804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1806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1807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1809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1810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1812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1814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1816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1818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1821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1823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1828</w:t>
                  </w:r>
                </w:p>
                <w:p w:rsidR="00EC6FCB" w:rsidRDefault="00EC6FCB" w:rsidP="00EC6FCB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31" type="#_x0000_t202" style="position:absolute;margin-left:376.5pt;margin-top:-24.75pt;width:44.25pt;height:433.5pt;z-index:251828224;mso-position-horizontal-relative:text;mso-position-vertical-relative:text">
            <v:textbox style="mso-next-textbox:#_x0000_s1231">
              <w:txbxContent>
                <w:p w:rsidR="00DE3877" w:rsidRDefault="00DE3877" w:rsidP="00DE3877">
                  <w:pPr>
                    <w:jc w:val="center"/>
                  </w:pPr>
                  <w:r>
                    <w:t>1630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1632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1634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1636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1637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1639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1640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1642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1644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1646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1648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1650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1651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1653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1654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1656</w:t>
                  </w:r>
                </w:p>
                <w:p w:rsidR="00DE3877" w:rsidRDefault="00DE3877" w:rsidP="00DE3877">
                  <w:pPr>
                    <w:jc w:val="center"/>
                  </w:pPr>
                  <w:r>
                    <w:t>1658</w:t>
                  </w:r>
                </w:p>
                <w:p w:rsidR="00EC6FCB" w:rsidRDefault="00EC6FCB" w:rsidP="00EC6FCB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32" type="#_x0000_t202" style="position:absolute;margin-left:332.25pt;margin-top:-24.75pt;width:44.25pt;height:433.5pt;z-index:251829248;mso-position-horizontal-relative:text;mso-position-vertical-relative:text">
            <v:textbox style="mso-next-textbox:#_x0000_s1232">
              <w:txbxContent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1500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1502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1504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1506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1507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1509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1510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1512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1514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1516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1518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1520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1521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1523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1524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1526</w:t>
                  </w:r>
                </w:p>
                <w:p w:rsidR="00DE3877" w:rsidRPr="008937EC" w:rsidRDefault="00DE3877" w:rsidP="00DE3877">
                  <w:pPr>
                    <w:jc w:val="center"/>
                    <w:rPr>
                      <w:b/>
                      <w:color w:val="92D050"/>
                    </w:rPr>
                  </w:pPr>
                  <w:r w:rsidRPr="008937EC">
                    <w:rPr>
                      <w:b/>
                      <w:color w:val="92D050"/>
                    </w:rPr>
                    <w:t>1528</w:t>
                  </w:r>
                </w:p>
                <w:p w:rsidR="00EC6FCB" w:rsidRDefault="00EC6FCB" w:rsidP="00EC6FCB">
                  <w:pPr>
                    <w:jc w:val="center"/>
                  </w:pPr>
                </w:p>
                <w:p w:rsidR="00EC6FCB" w:rsidRDefault="00EC6FCB" w:rsidP="00EC6FCB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33" type="#_x0000_t202" style="position:absolute;margin-left:4in;margin-top:-24.75pt;width:44.25pt;height:433.5pt;z-index:251830272;mso-position-horizontal-relative:text;mso-position-vertical-relative:text">
            <v:textbox style="mso-next-textbox:#_x0000_s1233">
              <w:txbxContent>
                <w:p w:rsidR="00EC6FCB" w:rsidRDefault="00DE3877" w:rsidP="00EC6FCB">
                  <w:pPr>
                    <w:jc w:val="center"/>
                  </w:pPr>
                  <w:r>
                    <w:t>1330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1332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1334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1336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1337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1339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1340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1342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1344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1346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1348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1351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1353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1358</w:t>
                  </w:r>
                </w:p>
                <w:p w:rsidR="00EC6FCB" w:rsidRDefault="00EC6FCB" w:rsidP="00EC6FCB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34" type="#_x0000_t202" style="position:absolute;margin-left:243.75pt;margin-top:-24.75pt;width:44.25pt;height:433.5pt;z-index:251831296;mso-position-horizontal-relative:text;mso-position-vertical-relative:text">
            <v:textbox style="mso-next-textbox:#_x0000_s1234">
              <w:txbxContent>
                <w:p w:rsidR="00EC6FCB" w:rsidRDefault="00DE3877" w:rsidP="00EC6FCB">
                  <w:pPr>
                    <w:jc w:val="center"/>
                  </w:pPr>
                  <w:r>
                    <w:t>1200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1202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1204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1206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1207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1209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1210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1212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1214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1216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1218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1220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1221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1223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1224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1226</w:t>
                  </w:r>
                </w:p>
                <w:p w:rsidR="00DE3877" w:rsidRDefault="00DE3877" w:rsidP="00EC6FCB">
                  <w:pPr>
                    <w:jc w:val="center"/>
                  </w:pPr>
                  <w:r>
                    <w:t>1228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29" type="#_x0000_t202" style="position:absolute;margin-left:199.5pt;margin-top:-24.75pt;width:44.25pt;height:433.5pt;z-index:251826176;mso-position-horizontal-relative:text;mso-position-vertical-relative:text">
            <v:textbox style="mso-next-textbox:#_x0000_s1229">
              <w:txbxContent>
                <w:p w:rsidR="00EC6FCB" w:rsidRDefault="00033EA3" w:rsidP="00EC6FCB">
                  <w:pPr>
                    <w:jc w:val="center"/>
                  </w:pPr>
                  <w:r>
                    <w:t>1000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1002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1004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1006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1007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1009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1010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1012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1014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1016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1018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1020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1021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1023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1024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1026</w:t>
                  </w:r>
                </w:p>
                <w:p w:rsidR="00033EA3" w:rsidRDefault="00033EA3" w:rsidP="00EC6FCB">
                  <w:pPr>
                    <w:jc w:val="center"/>
                  </w:pPr>
                  <w:r>
                    <w:t>1028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228" type="#_x0000_t202" style="position:absolute;margin-left:-9.75pt;margin-top:-24.75pt;width:209.25pt;height:433.5pt;z-index:251825152;mso-position-horizontal-relative:text;mso-position-vertical-relative:text">
            <v:textbox style="mso-next-textbox:#_x0000_s1228">
              <w:txbxContent>
                <w:p w:rsidR="00EC6FCB" w:rsidRPr="00033EA3" w:rsidRDefault="00EC6FCB" w:rsidP="00EC6FCB">
                  <w:r w:rsidRPr="00033EA3">
                    <w:t xml:space="preserve">Brigg Garden Centre </w:t>
                  </w:r>
                  <w:r w:rsidRPr="00033EA3">
                    <w:rPr>
                      <w:color w:val="FF0000"/>
                    </w:rPr>
                    <w:t>(depart)</w:t>
                  </w:r>
                  <w:r w:rsidR="00033EA3">
                    <w:rPr>
                      <w:color w:val="FF0000"/>
                    </w:rPr>
                    <w:t xml:space="preserve"> </w:t>
                  </w:r>
                  <w:r w:rsidR="00033EA3" w:rsidRPr="00033EA3">
                    <w:rPr>
                      <w:b/>
                      <w:color w:val="1F497D" w:themeColor="text2"/>
                    </w:rPr>
                    <w:t>(093)</w:t>
                  </w:r>
                </w:p>
                <w:p w:rsidR="00EC6FCB" w:rsidRPr="00033EA3" w:rsidRDefault="00EC6FCB" w:rsidP="00EC6FCB">
                  <w:r w:rsidRPr="00033EA3">
                    <w:t xml:space="preserve">Brigg, </w:t>
                  </w:r>
                  <w:proofErr w:type="spellStart"/>
                  <w:r w:rsidRPr="00033EA3">
                    <w:t>opp</w:t>
                  </w:r>
                  <w:proofErr w:type="spellEnd"/>
                  <w:r w:rsidRPr="00033EA3">
                    <w:t xml:space="preserve"> Willow Brook Dr</w:t>
                  </w:r>
                </w:p>
                <w:p w:rsidR="00EC6FCB" w:rsidRPr="00033EA3" w:rsidRDefault="00EC6FCB" w:rsidP="00EC6FCB">
                  <w:r w:rsidRPr="00033EA3">
                    <w:t xml:space="preserve">Brigg, </w:t>
                  </w:r>
                  <w:proofErr w:type="spellStart"/>
                  <w:r w:rsidRPr="00033EA3">
                    <w:t>adj</w:t>
                  </w:r>
                  <w:proofErr w:type="spellEnd"/>
                  <w:r w:rsidRPr="00033EA3">
                    <w:t xml:space="preserve"> </w:t>
                  </w:r>
                  <w:proofErr w:type="spellStart"/>
                  <w:r w:rsidRPr="00033EA3">
                    <w:t>Pingley</w:t>
                  </w:r>
                  <w:proofErr w:type="spellEnd"/>
                  <w:r w:rsidRPr="00033EA3">
                    <w:t xml:space="preserve"> Brook Cromer</w:t>
                  </w:r>
                </w:p>
                <w:p w:rsidR="00EC6FCB" w:rsidRPr="00033EA3" w:rsidRDefault="00EC6FCB" w:rsidP="00EC6FCB">
                  <w:r w:rsidRPr="00033EA3">
                    <w:t xml:space="preserve">Brigg, </w:t>
                  </w:r>
                  <w:proofErr w:type="spellStart"/>
                  <w:r w:rsidRPr="00033EA3">
                    <w:t>adj</w:t>
                  </w:r>
                  <w:proofErr w:type="spellEnd"/>
                  <w:r w:rsidRPr="00033EA3">
                    <w:t xml:space="preserve"> St James Rd</w:t>
                  </w:r>
                </w:p>
                <w:p w:rsidR="00EC6FCB" w:rsidRPr="00033EA3" w:rsidRDefault="00EC6FCB" w:rsidP="00EC6FCB">
                  <w:r w:rsidRPr="00033EA3">
                    <w:t>Brigg, St Helens Rd</w:t>
                  </w:r>
                </w:p>
                <w:p w:rsidR="00033EA3" w:rsidRPr="00033EA3" w:rsidRDefault="00033EA3" w:rsidP="00EC6FCB">
                  <w:r w:rsidRPr="00033EA3">
                    <w:t xml:space="preserve">Brigg, o/s </w:t>
                  </w:r>
                  <w:proofErr w:type="spellStart"/>
                  <w:r w:rsidRPr="00033EA3">
                    <w:t>Hewson</w:t>
                  </w:r>
                  <w:proofErr w:type="spellEnd"/>
                  <w:r w:rsidRPr="00033EA3">
                    <w:t xml:space="preserve"> House</w:t>
                  </w:r>
                </w:p>
                <w:p w:rsidR="00033EA3" w:rsidRPr="00033EA3" w:rsidRDefault="00033EA3" w:rsidP="00EC6FCB">
                  <w:r w:rsidRPr="00033EA3">
                    <w:t xml:space="preserve">Brigg, </w:t>
                  </w:r>
                  <w:proofErr w:type="spellStart"/>
                  <w:r w:rsidRPr="00033EA3">
                    <w:t>adj</w:t>
                  </w:r>
                  <w:proofErr w:type="spellEnd"/>
                  <w:r w:rsidRPr="00033EA3">
                    <w:t xml:space="preserve"> White Horse</w:t>
                  </w:r>
                </w:p>
                <w:p w:rsidR="00033EA3" w:rsidRPr="00033EA3" w:rsidRDefault="00033EA3" w:rsidP="00EC6FCB">
                  <w:pPr>
                    <w:rPr>
                      <w:b/>
                      <w:color w:val="1F497D" w:themeColor="text2"/>
                    </w:rPr>
                  </w:pPr>
                  <w:r w:rsidRPr="00033EA3">
                    <w:t>Brigg, Cary Lane</w:t>
                  </w:r>
                  <w:r>
                    <w:t xml:space="preserve"> </w:t>
                  </w:r>
                  <w:r w:rsidRPr="00033EA3">
                    <w:rPr>
                      <w:b/>
                      <w:color w:val="1F497D" w:themeColor="text2"/>
                    </w:rPr>
                    <w:t>(092)</w:t>
                  </w:r>
                </w:p>
                <w:p w:rsidR="00033EA3" w:rsidRPr="00033EA3" w:rsidRDefault="00033EA3" w:rsidP="00EC6FCB">
                  <w:r w:rsidRPr="00033EA3">
                    <w:t>Brigg, Woodbine Ave</w:t>
                  </w:r>
                </w:p>
                <w:p w:rsidR="00033EA3" w:rsidRPr="00033EA3" w:rsidRDefault="00033EA3" w:rsidP="00EC6FCB">
                  <w:r w:rsidRPr="00033EA3">
                    <w:t>Brigg, o/s Vale Academy</w:t>
                  </w:r>
                </w:p>
                <w:p w:rsidR="00033EA3" w:rsidRPr="00033EA3" w:rsidRDefault="00033EA3" w:rsidP="00EC6FCB">
                  <w:r w:rsidRPr="00033EA3">
                    <w:t xml:space="preserve">Brigg, </w:t>
                  </w:r>
                  <w:proofErr w:type="spellStart"/>
                  <w:r w:rsidRPr="00033EA3">
                    <w:t>adj</w:t>
                  </w:r>
                  <w:proofErr w:type="spellEnd"/>
                  <w:r w:rsidRPr="00033EA3">
                    <w:t xml:space="preserve"> South View Ave</w:t>
                  </w:r>
                </w:p>
                <w:p w:rsidR="00033EA3" w:rsidRPr="00033EA3" w:rsidRDefault="00033EA3" w:rsidP="00EC6FCB">
                  <w:r w:rsidRPr="00033EA3">
                    <w:t xml:space="preserve">Brigg, </w:t>
                  </w:r>
                  <w:proofErr w:type="spellStart"/>
                  <w:r w:rsidRPr="00033EA3">
                    <w:t>Redcombe</w:t>
                  </w:r>
                  <w:proofErr w:type="spellEnd"/>
                  <w:r w:rsidRPr="00033EA3">
                    <w:t xml:space="preserve"> </w:t>
                  </w:r>
                  <w:proofErr w:type="spellStart"/>
                  <w:r w:rsidRPr="00033EA3">
                    <w:t>Ln</w:t>
                  </w:r>
                  <w:proofErr w:type="spellEnd"/>
                </w:p>
                <w:p w:rsidR="00033EA3" w:rsidRPr="00033EA3" w:rsidRDefault="00033EA3" w:rsidP="00EC6FCB">
                  <w:pPr>
                    <w:rPr>
                      <w:b/>
                      <w:color w:val="1F497D" w:themeColor="text2"/>
                    </w:rPr>
                  </w:pPr>
                  <w:r w:rsidRPr="00033EA3">
                    <w:t xml:space="preserve">Brigg, Birch Ave, </w:t>
                  </w:r>
                  <w:proofErr w:type="spellStart"/>
                  <w:r w:rsidRPr="00033EA3">
                    <w:t>opp</w:t>
                  </w:r>
                  <w:proofErr w:type="spellEnd"/>
                  <w:r w:rsidRPr="00033EA3">
                    <w:t xml:space="preserve"> Elm Way</w:t>
                  </w:r>
                  <w:r>
                    <w:t xml:space="preserve"> </w:t>
                  </w:r>
                  <w:r w:rsidRPr="00033EA3">
                    <w:rPr>
                      <w:b/>
                      <w:color w:val="1F497D" w:themeColor="text2"/>
                    </w:rPr>
                    <w:t>(091)</w:t>
                  </w:r>
                </w:p>
                <w:p w:rsidR="00033EA3" w:rsidRPr="00033EA3" w:rsidRDefault="00033EA3" w:rsidP="00EC6FCB">
                  <w:r w:rsidRPr="00033EA3">
                    <w:t xml:space="preserve">Brigg, </w:t>
                  </w:r>
                  <w:proofErr w:type="spellStart"/>
                  <w:r w:rsidRPr="00033EA3">
                    <w:t>opp</w:t>
                  </w:r>
                  <w:proofErr w:type="spellEnd"/>
                  <w:r w:rsidRPr="00033EA3">
                    <w:t xml:space="preserve"> </w:t>
                  </w:r>
                  <w:proofErr w:type="spellStart"/>
                  <w:r w:rsidRPr="00033EA3">
                    <w:t>Brocklesby</w:t>
                  </w:r>
                  <w:proofErr w:type="spellEnd"/>
                  <w:r w:rsidRPr="00033EA3">
                    <w:t xml:space="preserve"> Court</w:t>
                  </w:r>
                </w:p>
                <w:p w:rsidR="00033EA3" w:rsidRPr="00033EA3" w:rsidRDefault="00033EA3" w:rsidP="00EC6FCB">
                  <w:r w:rsidRPr="00033EA3">
                    <w:t xml:space="preserve">Brigg, </w:t>
                  </w:r>
                  <w:proofErr w:type="spellStart"/>
                  <w:r w:rsidRPr="00033EA3">
                    <w:t>opp</w:t>
                  </w:r>
                  <w:proofErr w:type="spellEnd"/>
                  <w:r w:rsidRPr="00033EA3">
                    <w:t xml:space="preserve"> Bridge St</w:t>
                  </w:r>
                </w:p>
                <w:p w:rsidR="00033EA3" w:rsidRPr="00033EA3" w:rsidRDefault="00033EA3" w:rsidP="00EC6FCB">
                  <w:r w:rsidRPr="00033EA3">
                    <w:t>Ancholme Leisure Centre</w:t>
                  </w:r>
                </w:p>
                <w:p w:rsidR="00033EA3" w:rsidRPr="00033EA3" w:rsidRDefault="00033EA3" w:rsidP="00EC6FCB">
                  <w:proofErr w:type="spellStart"/>
                  <w:r w:rsidRPr="00033EA3">
                    <w:t>Scawby</w:t>
                  </w:r>
                  <w:proofErr w:type="spellEnd"/>
                  <w:r w:rsidRPr="00033EA3">
                    <w:t xml:space="preserve"> Rd, </w:t>
                  </w:r>
                  <w:proofErr w:type="spellStart"/>
                  <w:r w:rsidRPr="00033EA3">
                    <w:t>adj</w:t>
                  </w:r>
                  <w:proofErr w:type="spellEnd"/>
                  <w:r w:rsidRPr="00033EA3">
                    <w:t xml:space="preserve"> </w:t>
                  </w:r>
                  <w:proofErr w:type="spellStart"/>
                  <w:r w:rsidRPr="00033EA3">
                    <w:t>Silverdales</w:t>
                  </w:r>
                  <w:proofErr w:type="spellEnd"/>
                  <w:r w:rsidRPr="00033EA3">
                    <w:t xml:space="preserve"> </w:t>
                  </w:r>
                  <w:proofErr w:type="spellStart"/>
                  <w:r w:rsidRPr="00033EA3">
                    <w:t>Ln</w:t>
                  </w:r>
                  <w:proofErr w:type="spellEnd"/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9349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2038</w:t>
                  </w:r>
                </w:p>
                <w:p w:rsidR="001744B1" w:rsidRDefault="001744B1" w:rsidP="00DF6352">
                  <w:pPr>
                    <w:jc w:val="center"/>
                  </w:pP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</w:t>
                  </w:r>
                  <w:r w:rsidR="00DE38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6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9F6754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  <w:r w:rsidR="00EC6FC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566351"/>
                        <wp:effectExtent l="19050" t="0" r="0" b="0"/>
                        <wp:docPr id="1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566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3EA3"/>
    <w:rsid w:val="00034756"/>
    <w:rsid w:val="00035AD2"/>
    <w:rsid w:val="00067A8A"/>
    <w:rsid w:val="00087090"/>
    <w:rsid w:val="00092548"/>
    <w:rsid w:val="000F4A3B"/>
    <w:rsid w:val="00153398"/>
    <w:rsid w:val="00167CAB"/>
    <w:rsid w:val="001744B1"/>
    <w:rsid w:val="00275FA5"/>
    <w:rsid w:val="002929F4"/>
    <w:rsid w:val="00321316"/>
    <w:rsid w:val="0036717D"/>
    <w:rsid w:val="003F6F3B"/>
    <w:rsid w:val="00410CF3"/>
    <w:rsid w:val="004118CC"/>
    <w:rsid w:val="00424E0C"/>
    <w:rsid w:val="0043304D"/>
    <w:rsid w:val="00441691"/>
    <w:rsid w:val="00447F8F"/>
    <w:rsid w:val="004A5587"/>
    <w:rsid w:val="004D4EBF"/>
    <w:rsid w:val="004E2E91"/>
    <w:rsid w:val="004F3C83"/>
    <w:rsid w:val="005C2230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37EC"/>
    <w:rsid w:val="00895183"/>
    <w:rsid w:val="008B184F"/>
    <w:rsid w:val="008E4521"/>
    <w:rsid w:val="00910814"/>
    <w:rsid w:val="00942130"/>
    <w:rsid w:val="00994E90"/>
    <w:rsid w:val="009F6754"/>
    <w:rsid w:val="00A7556C"/>
    <w:rsid w:val="00AB6F46"/>
    <w:rsid w:val="00AC54FC"/>
    <w:rsid w:val="00AF17CA"/>
    <w:rsid w:val="00B35B07"/>
    <w:rsid w:val="00B81264"/>
    <w:rsid w:val="00B91E98"/>
    <w:rsid w:val="00BF4670"/>
    <w:rsid w:val="00C017F0"/>
    <w:rsid w:val="00C038FD"/>
    <w:rsid w:val="00C57FB7"/>
    <w:rsid w:val="00C76BE0"/>
    <w:rsid w:val="00C84888"/>
    <w:rsid w:val="00CA2BC8"/>
    <w:rsid w:val="00D92A17"/>
    <w:rsid w:val="00D9512D"/>
    <w:rsid w:val="00DE3877"/>
    <w:rsid w:val="00DF2AF9"/>
    <w:rsid w:val="00DF6352"/>
    <w:rsid w:val="00EC6FCB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8738-61D2-4C66-8C63-6AAECF0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26</cp:revision>
  <dcterms:created xsi:type="dcterms:W3CDTF">2014-06-21T19:03:00Z</dcterms:created>
  <dcterms:modified xsi:type="dcterms:W3CDTF">2015-08-31T18:58:00Z</dcterms:modified>
</cp:coreProperties>
</file>