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791D6E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.5pt;margin-top:-8.25pt;width:473.25pt;height:1in;z-index:251660288;mso-position-horizontal-relative:text;mso-position-vertical-relative:text">
            <v:textbox style="mso-next-textbox:#_x0000_s1029">
              <w:txbxContent>
                <w:p w:rsidR="001744B1" w:rsidRPr="00791D6E" w:rsidRDefault="00791D6E" w:rsidP="00791D6E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254</w:t>
                  </w:r>
                  <w:r>
                    <w:rPr>
                      <w:sz w:val="36"/>
                      <w:szCs w:val="36"/>
                    </w:rPr>
                    <w:t>, Barton Town Service</w:t>
                  </w:r>
                </w:p>
                <w:p w:rsidR="001744B1" w:rsidRPr="00275FA5" w:rsidRDefault="00791D6E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(Mon/Wed/Fri</w:t>
                  </w:r>
                  <w:r w:rsidR="001744B1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1744B1">
                    <w:rPr>
                      <w:sz w:val="36"/>
                      <w:szCs w:val="36"/>
                    </w:rPr>
                    <w:t xml:space="preserve"> </w:t>
                  </w:r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1744B1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1744B1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8" type="#_x0000_t202" style="position:absolute;margin-left:-25.5pt;margin-top:-59.25pt;width:266.25pt;height:33.75pt;z-index:251659264">
            <v:textbox style="mso-next-textbox:#_x0000_s1028">
              <w:txbxContent>
                <w:p w:rsidR="001744B1" w:rsidRPr="00EE110F" w:rsidRDefault="001744B1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33" style="position:absolute;margin-left:-49.5pt;margin-top:-59.25pt;width:558pt;height:798.75pt;z-index:251658239" arcsize="10923f" fillcolor="red" strokecolor="#f2f2f2 [3041]" strokeweight="3pt">
            <v:shadow on="t" color="#622423 [1605]" opacity=".5" offset="-6pt,-6pt"/>
          </v:roundrect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866995"/>
        </w:tc>
      </w:tr>
    </w:tbl>
    <w:p w:rsidR="00AF17CA" w:rsidRDefault="005C2230">
      <w:r>
        <w:rPr>
          <w:noProof/>
          <w:lang w:eastAsia="en-GB"/>
        </w:rPr>
        <w:pict>
          <v:shape id="_x0000_s1200" type="#_x0000_t202" style="position:absolute;margin-left:279.75pt;margin-top:422.3pt;width:44.25pt;height:201pt;z-index:251799552;mso-position-horizontal-relative:text;mso-position-vertical-relative:text">
            <v:textbox style="mso-next-textbox:#_x0000_s1200">
              <w:txbxContent>
                <w:p w:rsidR="005C2230" w:rsidRDefault="005C2230" w:rsidP="005C2230">
                  <w:pPr>
                    <w:jc w:val="center"/>
                  </w:pPr>
                  <w:r>
                    <w:t>1105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1109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1111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1113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1114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1118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1120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1124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1" type="#_x0000_t202" style="position:absolute;margin-left:324pt;margin-top:422.3pt;width:44.25pt;height:201pt;z-index:251800576;mso-position-horizontal-relative:text;mso-position-vertical-relative:text">
            <v:textbox style="mso-next-textbox:#_x0000_s1201">
              <w:txbxContent>
                <w:p w:rsidR="005C2230" w:rsidRDefault="005C2230" w:rsidP="005C2230">
                  <w:pPr>
                    <w:jc w:val="center"/>
                  </w:pPr>
                  <w:r>
                    <w:t>1205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1209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1211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1213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1214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1218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1220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2" type="#_x0000_t202" style="position:absolute;margin-left:368.25pt;margin-top:422.3pt;width:44.25pt;height:201pt;z-index:251801600;mso-position-horizontal-relative:text;mso-position-vertical-relative:text">
            <v:textbox style="mso-next-textbox:#_x0000_s1202">
              <w:txbxContent>
                <w:p w:rsidR="005C2230" w:rsidRDefault="005C2230" w:rsidP="005C2230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1249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1251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1253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1254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99" type="#_x0000_t202" style="position:absolute;margin-left:235.5pt;margin-top:422.3pt;width:44.25pt;height:201pt;z-index:251798528;mso-position-horizontal-relative:text;mso-position-vertical-relative:text">
            <v:textbox style="mso-next-textbox:#_x0000_s1199">
              <w:txbxContent>
                <w:p w:rsidR="005C2230" w:rsidRDefault="005C2230" w:rsidP="005C2230">
                  <w:pPr>
                    <w:jc w:val="center"/>
                  </w:pPr>
                  <w:r>
                    <w:t>0945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0949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0951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0943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0954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0958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1000</w:t>
                  </w:r>
                </w:p>
                <w:p w:rsidR="005C2230" w:rsidRDefault="005C2230" w:rsidP="005C2230">
                  <w:pPr>
                    <w:jc w:val="center"/>
                  </w:pPr>
                  <w:r>
                    <w:t>1004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6" type="#_x0000_t202" style="position:absolute;margin-left:54.75pt;margin-top:650.3pt;width:202.5pt;height:36.75pt;z-index:251772928;mso-position-horizontal-relative:text;mso-position-vertical-relative:text">
            <v:textbox style="mso-next-textbox:#_x0000_s1066">
              <w:txbxContent>
                <w:p w:rsidR="001744B1" w:rsidRPr="004A5587" w:rsidRDefault="001744B1" w:rsidP="006067B0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5" type="#_x0000_t67" style="position:absolute;margin-left:297pt;margin-top:646.2pt;width:50.25pt;height:56.6pt;z-index:251773952;mso-position-horizontal-relative:text;mso-position-vertical-relative:text">
            <v:textbox style="layout-flow:vertical-ideographic"/>
          </v:shape>
        </w:pict>
      </w:r>
      <w:r w:rsidR="00791D6E">
        <w:rPr>
          <w:noProof/>
          <w:lang w:eastAsia="en-GB"/>
        </w:rPr>
        <w:pict>
          <v:shape id="_x0000_s1198" type="#_x0000_t202" style="position:absolute;margin-left:26.25pt;margin-top:422.3pt;width:209.25pt;height:201pt;z-index:251797504;mso-position-horizontal-relative:text;mso-position-vertical-relative:text">
            <v:textbox style="mso-next-textbox:#_x0000_s1198">
              <w:txbxContent>
                <w:p w:rsidR="00791D6E" w:rsidRPr="00B35B07" w:rsidRDefault="00791D6E" w:rsidP="00791D6E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(depart)</w:t>
                  </w:r>
                </w:p>
                <w:p w:rsidR="00791D6E" w:rsidRDefault="00791D6E" w:rsidP="00791D6E">
                  <w:r>
                    <w:t>Market Place</w:t>
                  </w:r>
                </w:p>
                <w:p w:rsidR="00791D6E" w:rsidRDefault="00791D6E" w:rsidP="00791D6E">
                  <w:proofErr w:type="spellStart"/>
                  <w:r>
                    <w:t>Eastfield</w:t>
                  </w:r>
                  <w:proofErr w:type="spellEnd"/>
                </w:p>
                <w:p w:rsidR="00791D6E" w:rsidRDefault="00791D6E" w:rsidP="00791D6E">
                  <w:r>
                    <w:t>Princess Drive</w:t>
                  </w:r>
                </w:p>
                <w:p w:rsidR="00791D6E" w:rsidRDefault="00791D6E" w:rsidP="00791D6E">
                  <w:r>
                    <w:t>Meadow Drive</w:t>
                  </w:r>
                </w:p>
                <w:p w:rsidR="00791D6E" w:rsidRDefault="005C2230" w:rsidP="00791D6E">
                  <w:r>
                    <w:t>Market Place</w:t>
                  </w:r>
                </w:p>
                <w:p w:rsidR="005C2230" w:rsidRDefault="005C2230" w:rsidP="00791D6E">
                  <w:r>
                    <w:t>High Street</w:t>
                  </w:r>
                </w:p>
                <w:p w:rsidR="005C2230" w:rsidRPr="00B35B07" w:rsidRDefault="005C2230" w:rsidP="00791D6E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  <w:r w:rsidR="00791D6E">
        <w:rPr>
          <w:noProof/>
          <w:lang w:eastAsia="en-GB"/>
        </w:rPr>
        <w:pict>
          <v:shape id="_x0000_s1160" type="#_x0000_t202" style="position:absolute;margin-left:368.25pt;margin-top:57.8pt;width:44.25pt;height:352.5pt;z-index:251761664;mso-position-horizontal-relative:text;mso-position-vertical-relative:text">
            <v:textbox style="mso-next-textbox:#_x0000_s1160">
              <w:txbxContent>
                <w:p w:rsidR="001744B1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791D6E">
        <w:rPr>
          <w:noProof/>
          <w:lang w:eastAsia="en-GB"/>
        </w:rPr>
        <w:pict>
          <v:shape id="_x0000_s1161" type="#_x0000_t202" style="position:absolute;margin-left:324pt;margin-top:57.8pt;width:44.25pt;height:352.5pt;z-index:251762688;mso-position-horizontal-relative:text;mso-position-vertical-relative:text">
            <v:textbox style="mso-next-textbox:#_x0000_s1161">
              <w:txbxContent>
                <w:p w:rsidR="001744B1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DF6352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 w:rsidR="00791D6E">
        <w:rPr>
          <w:noProof/>
          <w:lang w:eastAsia="en-GB"/>
        </w:rPr>
        <w:pict>
          <v:shape id="_x0000_s1067" type="#_x0000_t202" style="position:absolute;margin-left:279.75pt;margin-top:57.8pt;width:44.25pt;height:352.5pt;z-index:251676672;mso-position-horizontal-relative:text;mso-position-vertical-relative:text">
            <v:textbox style="mso-next-textbox:#_x0000_s1067">
              <w:txbxContent>
                <w:p w:rsidR="001744B1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-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1103</w:t>
                  </w:r>
                </w:p>
                <w:p w:rsidR="005C2230" w:rsidRDefault="005C2230" w:rsidP="00410CF3">
                  <w:pPr>
                    <w:jc w:val="center"/>
                  </w:pPr>
                  <w:r>
                    <w:t>1105</w:t>
                  </w:r>
                </w:p>
              </w:txbxContent>
            </v:textbox>
          </v:shape>
        </w:pict>
      </w:r>
      <w:r w:rsidR="00791D6E">
        <w:rPr>
          <w:noProof/>
          <w:lang w:eastAsia="en-GB"/>
        </w:rPr>
        <w:pict>
          <v:shape id="_x0000_s1186" type="#_x0000_t202" style="position:absolute;margin-left:235.5pt;margin-top:57.8pt;width:44.25pt;height:352.5pt;z-index:251788288;mso-position-horizontal-relative:text;mso-position-vertical-relative:text">
            <v:textbox style="mso-next-textbox:#_x0000_s1186">
              <w:txbxContent>
                <w:p w:rsidR="001744B1" w:rsidRDefault="005C2230" w:rsidP="002929F4">
                  <w:pPr>
                    <w:jc w:val="center"/>
                  </w:pPr>
                  <w:r>
                    <w:t>0915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0917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0918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0920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0921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0922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0924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0926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0928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0929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0933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0935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0940</w:t>
                  </w:r>
                </w:p>
                <w:p w:rsidR="005C2230" w:rsidRDefault="005C2230" w:rsidP="002929F4">
                  <w:pPr>
                    <w:jc w:val="center"/>
                  </w:pPr>
                  <w:r>
                    <w:t>0942</w:t>
                  </w:r>
                </w:p>
                <w:p w:rsidR="005C2230" w:rsidRDefault="005C2230" w:rsidP="002929F4">
                  <w:pPr>
                    <w:jc w:val="center"/>
                  </w:pPr>
                </w:p>
              </w:txbxContent>
            </v:textbox>
          </v:shape>
        </w:pict>
      </w:r>
      <w:r w:rsidR="00791D6E">
        <w:rPr>
          <w:noProof/>
          <w:lang w:eastAsia="en-GB"/>
        </w:rPr>
        <w:pict>
          <v:shape id="_x0000_s1030" type="#_x0000_t202" style="position:absolute;margin-left:26.25pt;margin-top:57.8pt;width:209.25pt;height:352.5pt;z-index:251661312;mso-position-horizontal-relative:text;mso-position-vertical-relative:text">
            <v:textbox style="mso-next-textbox:#_x0000_s1030">
              <w:txbxContent>
                <w:p w:rsidR="001744B1" w:rsidRDefault="00791D6E">
                  <w:proofErr w:type="spellStart"/>
                  <w:r>
                    <w:t>Bowmandale</w:t>
                  </w:r>
                  <w:proofErr w:type="spellEnd"/>
                </w:p>
                <w:p w:rsidR="00791D6E" w:rsidRDefault="00791D6E">
                  <w:r>
                    <w:t>Brigg Road</w:t>
                  </w:r>
                </w:p>
                <w:p w:rsidR="00791D6E" w:rsidRDefault="00791D6E">
                  <w:r>
                    <w:t>Mill Fields</w:t>
                  </w:r>
                </w:p>
                <w:p w:rsidR="00791D6E" w:rsidRDefault="00791D6E">
                  <w:proofErr w:type="spellStart"/>
                  <w:r>
                    <w:t>Forkedale</w:t>
                  </w:r>
                  <w:proofErr w:type="spellEnd"/>
                </w:p>
                <w:p w:rsidR="00791D6E" w:rsidRDefault="00791D6E">
                  <w:proofErr w:type="spellStart"/>
                  <w:r>
                    <w:t>Warrendale</w:t>
                  </w:r>
                  <w:proofErr w:type="spellEnd"/>
                </w:p>
                <w:p w:rsidR="00791D6E" w:rsidRDefault="00791D6E">
                  <w:r>
                    <w:t>Tofts Road</w:t>
                  </w:r>
                </w:p>
                <w:p w:rsidR="00791D6E" w:rsidRDefault="00791D6E">
                  <w:r>
                    <w:t>Market Place</w:t>
                  </w:r>
                </w:p>
                <w:p w:rsidR="00791D6E" w:rsidRDefault="00791D6E">
                  <w:proofErr w:type="spellStart"/>
                  <w:r>
                    <w:t>Eastfield</w:t>
                  </w:r>
                  <w:proofErr w:type="spellEnd"/>
                  <w:r>
                    <w:t xml:space="preserve"> Road</w:t>
                  </w:r>
                </w:p>
                <w:p w:rsidR="00791D6E" w:rsidRDefault="00791D6E">
                  <w:r>
                    <w:t>Princess Drive</w:t>
                  </w:r>
                </w:p>
                <w:p w:rsidR="00791D6E" w:rsidRDefault="00791D6E">
                  <w:r>
                    <w:t>Meadow Drive</w:t>
                  </w:r>
                </w:p>
                <w:p w:rsidR="00791D6E" w:rsidRDefault="00791D6E">
                  <w:r>
                    <w:t>Market Place</w:t>
                  </w:r>
                </w:p>
                <w:p w:rsidR="00791D6E" w:rsidRDefault="00791D6E">
                  <w:r>
                    <w:t>High Street</w:t>
                  </w:r>
                </w:p>
                <w:p w:rsidR="00791D6E" w:rsidRDefault="00791D6E">
                  <w:r>
                    <w:t xml:space="preserve">Far </w:t>
                  </w:r>
                  <w:proofErr w:type="spellStart"/>
                  <w:r>
                    <w:t>Ings</w:t>
                  </w:r>
                  <w:proofErr w:type="spellEnd"/>
                </w:p>
                <w:p w:rsidR="00791D6E" w:rsidRPr="00B35B07" w:rsidRDefault="00791D6E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95" type="#_x0000_t202" style="position:absolute;margin-left:621.75pt;margin-top:18.05pt;width:38.25pt;height:39.75pt;z-index:251796480;mso-position-horizontal-relative:text;mso-position-vertical-relative:text" filled="f" stroked="f">
            <v:textbox>
              <w:txbxContent>
                <w:p w:rsidR="001744B1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b/>
                      <w:color w:val="FF0000"/>
                      <w:sz w:val="16"/>
                      <w:szCs w:val="16"/>
                    </w:rPr>
                    <w:t>* 1644 * 1648</w:t>
                  </w:r>
                </w:p>
                <w:p w:rsidR="00C84888" w:rsidRPr="00D35E09" w:rsidRDefault="00C84888" w:rsidP="004F3C83">
                  <w:pPr>
                    <w:rPr>
                      <w:b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AF17CA">
        <w:br w:type="page"/>
      </w:r>
    </w:p>
    <w:p w:rsidR="00441691" w:rsidRDefault="00910814">
      <w:r>
        <w:rPr>
          <w:noProof/>
          <w:lang w:eastAsia="en-GB"/>
        </w:rPr>
        <w:lastRenderedPageBreak/>
        <w:pict>
          <v:roundrect id="_x0000_s1203" style="position:absolute;margin-left:-45.75pt;margin-top:-55.5pt;width:558pt;height:498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36" type="#_x0000_t202" style="position:absolute;margin-left:87pt;margin-top:378.75pt;width:281.25pt;height:24.75pt;z-index:251665408;mso-position-horizontal-relative:text;mso-position-vertical-relative:text">
            <v:textbox style="mso-next-textbox:#_x0000_s1036">
              <w:txbxContent>
                <w:p w:rsidR="001744B1" w:rsidRPr="00EE110F" w:rsidRDefault="001744B1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5" type="#_x0000_t202" style="position:absolute;margin-left:364.5pt;margin-top:336.75pt;width:44.25pt;height:18.75pt;z-index:251813888;mso-position-horizontal-relative:text;mso-position-vertical-relative:text">
            <v:textbox style="mso-next-textbox:#_x0000_s1215">
              <w:txbxContent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6" type="#_x0000_t202" style="position:absolute;margin-left:320.25pt;margin-top:336.75pt;width:44.25pt;height:18.75pt;z-index:251814912;mso-position-horizontal-relative:text;mso-position-vertical-relative:text">
            <v:textbox style="mso-next-textbox:#_x0000_s1216">
              <w:txbxContent>
                <w:p w:rsidR="00910814" w:rsidRDefault="00910814" w:rsidP="00910814">
                  <w:pPr>
                    <w:jc w:val="center"/>
                  </w:pPr>
                  <w:r>
                    <w:t>1245</w:t>
                  </w:r>
                </w:p>
                <w:p w:rsidR="00910814" w:rsidRDefault="00910814" w:rsidP="0091081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7" type="#_x0000_t202" style="position:absolute;margin-left:276pt;margin-top:336.75pt;width:44.25pt;height:18.75pt;z-index:251815936;mso-position-horizontal-relative:text;mso-position-vertical-relative:text">
            <v:textbox style="mso-next-textbox:#_x0000_s1217">
              <w:txbxContent>
                <w:p w:rsidR="00910814" w:rsidRDefault="00910814" w:rsidP="00910814">
                  <w:pPr>
                    <w:jc w:val="center"/>
                  </w:pPr>
                  <w:r>
                    <w:t>1205</w:t>
                  </w:r>
                </w:p>
                <w:p w:rsidR="00910814" w:rsidRDefault="00910814" w:rsidP="0091081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8" type="#_x0000_t202" style="position:absolute;margin-left:231.75pt;margin-top:336.75pt;width:44.25pt;height:18.75pt;z-index:251816960;mso-position-horizontal-relative:text;mso-position-vertical-relative:text">
            <v:textbox style="mso-next-textbox:#_x0000_s1218">
              <w:txbxContent>
                <w:p w:rsidR="00910814" w:rsidRDefault="00910814" w:rsidP="00910814">
                  <w:pPr>
                    <w:jc w:val="center"/>
                  </w:pPr>
                  <w:r>
                    <w:t>1100</w:t>
                  </w:r>
                </w:p>
                <w:p w:rsidR="00910814" w:rsidRDefault="00910814" w:rsidP="00910814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4" type="#_x0000_t202" style="position:absolute;margin-left:22.5pt;margin-top:336.75pt;width:209.25pt;height:18.75pt;z-index:251812864;mso-position-horizontal-relative:text;mso-position-vertical-relative:text">
            <v:textbox style="mso-next-textbox:#_x0000_s1214">
              <w:txbxContent>
                <w:p w:rsidR="00910814" w:rsidRPr="00B35B07" w:rsidRDefault="00910814" w:rsidP="00910814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(depart)</w:t>
                  </w:r>
                </w:p>
                <w:p w:rsidR="00910814" w:rsidRPr="00B35B07" w:rsidRDefault="00910814" w:rsidP="00910814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1" type="#_x0000_t202" style="position:absolute;margin-left:364.5pt;margin-top:51.75pt;width:44.25pt;height:275.25pt;z-index:251809792;mso-position-horizontal-relative:text;mso-position-vertical-relative:text">
            <v:textbox style="mso-next-textbox:#_x0000_s1211">
              <w:txbxContent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910814">
                  <w:pPr>
                    <w:jc w:val="center"/>
                  </w:pPr>
                  <w:r>
                    <w:t>-</w:t>
                  </w:r>
                </w:p>
                <w:p w:rsidR="00B35B07" w:rsidRDefault="00B35B07" w:rsidP="00B35B0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2" type="#_x0000_t202" style="position:absolute;margin-left:320.25pt;margin-top:51.75pt;width:44.25pt;height:275.25pt;z-index:251810816;mso-position-horizontal-relative:text;mso-position-vertical-relative:text">
            <v:textbox style="mso-next-textbox:#_x0000_s1212">
              <w:txbxContent>
                <w:p w:rsidR="00B35B07" w:rsidRDefault="00910814" w:rsidP="00B35B07">
                  <w:pPr>
                    <w:jc w:val="center"/>
                  </w:pPr>
                  <w:r>
                    <w:t>1229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1231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1233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1235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1236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1238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1239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1240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-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3" type="#_x0000_t202" style="position:absolute;margin-left:276pt;margin-top:51.75pt;width:44.25pt;height:275.25pt;z-index:251811840;mso-position-horizontal-relative:text;mso-position-vertical-relative:text">
            <v:textbox style="mso-next-textbox:#_x0000_s1213">
              <w:txbxContent>
                <w:p w:rsidR="00B35B07" w:rsidRDefault="00910814" w:rsidP="00B35B07">
                  <w:pPr>
                    <w:jc w:val="center"/>
                  </w:pPr>
                  <w:r>
                    <w:t>1139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1141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1143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1145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1146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1148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1149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1150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1152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1154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1158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10" type="#_x0000_t202" style="position:absolute;margin-left:231.75pt;margin-top:51.75pt;width:44.25pt;height:275.25pt;z-index:251808768;mso-position-horizontal-relative:text;mso-position-vertical-relative:text">
            <v:textbox style="mso-next-textbox:#_x0000_s1210">
              <w:txbxContent>
                <w:p w:rsidR="00B35B07" w:rsidRDefault="00910814" w:rsidP="00B35B07">
                  <w:pPr>
                    <w:jc w:val="center"/>
                  </w:pPr>
                  <w:r>
                    <w:t>1019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1021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1023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1025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1026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1028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1029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1030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1032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1034</w:t>
                  </w:r>
                </w:p>
                <w:p w:rsidR="00910814" w:rsidRDefault="00910814" w:rsidP="00B35B07">
                  <w:pPr>
                    <w:jc w:val="center"/>
                  </w:pPr>
                  <w:r>
                    <w:t>1038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209" type="#_x0000_t202" style="position:absolute;margin-left:22.5pt;margin-top:51.75pt;width:209.25pt;height:275.25pt;z-index:251807744;mso-position-horizontal-relative:text;mso-position-vertical-relative:text">
            <v:textbox style="mso-next-textbox:#_x0000_s1209">
              <w:txbxContent>
                <w:p w:rsidR="00910814" w:rsidRDefault="00910814" w:rsidP="00910814">
                  <w:r>
                    <w:t>High Street</w:t>
                  </w:r>
                </w:p>
                <w:p w:rsidR="00910814" w:rsidRDefault="00910814" w:rsidP="00910814">
                  <w:r>
                    <w:t>Market Place</w:t>
                  </w:r>
                </w:p>
                <w:p w:rsidR="00910814" w:rsidRDefault="00910814" w:rsidP="00910814">
                  <w:proofErr w:type="spellStart"/>
                  <w:r>
                    <w:t>Bowmandale</w:t>
                  </w:r>
                  <w:proofErr w:type="spellEnd"/>
                </w:p>
                <w:p w:rsidR="00910814" w:rsidRDefault="00910814" w:rsidP="00910814">
                  <w:r>
                    <w:t>Brigg Road</w:t>
                  </w:r>
                </w:p>
                <w:p w:rsidR="00910814" w:rsidRDefault="00910814" w:rsidP="00910814">
                  <w:proofErr w:type="spellStart"/>
                  <w:r>
                    <w:t>Millfields</w:t>
                  </w:r>
                  <w:proofErr w:type="spellEnd"/>
                </w:p>
                <w:p w:rsidR="00910814" w:rsidRDefault="00910814" w:rsidP="00910814">
                  <w:proofErr w:type="spellStart"/>
                  <w:r>
                    <w:t>Forkedale</w:t>
                  </w:r>
                  <w:proofErr w:type="spellEnd"/>
                </w:p>
                <w:p w:rsidR="00910814" w:rsidRDefault="00910814" w:rsidP="00910814">
                  <w:proofErr w:type="spellStart"/>
                  <w:r>
                    <w:t>Warrendale</w:t>
                  </w:r>
                  <w:proofErr w:type="spellEnd"/>
                </w:p>
                <w:p w:rsidR="00910814" w:rsidRDefault="00910814" w:rsidP="00910814">
                  <w:r>
                    <w:t>Tofts Road</w:t>
                  </w:r>
                </w:p>
                <w:p w:rsidR="00910814" w:rsidRDefault="00910814" w:rsidP="00910814">
                  <w:r>
                    <w:t>Market Place</w:t>
                  </w:r>
                </w:p>
                <w:p w:rsidR="00910814" w:rsidRDefault="00910814" w:rsidP="00910814">
                  <w:r>
                    <w:t>High Street</w:t>
                  </w:r>
                </w:p>
                <w:p w:rsidR="00B35B07" w:rsidRPr="00910814" w:rsidRDefault="00910814" w:rsidP="00B35B07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910814">
                    <w:rPr>
                      <w:color w:val="FF0000"/>
                    </w:rPr>
                    <w:t>(arrive)</w:t>
                  </w:r>
                </w:p>
              </w:txbxContent>
            </v:textbox>
          </v:shape>
        </w:pict>
      </w:r>
      <w:r w:rsidR="00B35B07">
        <w:rPr>
          <w:noProof/>
          <w:lang w:eastAsia="en-GB"/>
        </w:rPr>
        <w:pict>
          <v:shape id="_x0000_s1207" type="#_x0000_t202" style="position:absolute;margin-left:364.5pt;margin-top:-30.75pt;width:44.25pt;height:72.75pt;z-index:251805696;mso-position-horizontal-relative:text;mso-position-vertical-relative:text">
            <v:textbox style="mso-next-textbox:#_x0000_s1207">
              <w:txbxContent>
                <w:p w:rsidR="00B35B07" w:rsidRDefault="00B35B07" w:rsidP="00B35B07">
                  <w:pPr>
                    <w:jc w:val="center"/>
                  </w:pPr>
                  <w:r>
                    <w:t>-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-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-</w:t>
                  </w:r>
                </w:p>
                <w:p w:rsidR="00B35B07" w:rsidRDefault="00B35B07" w:rsidP="00B35B07">
                  <w:pPr>
                    <w:jc w:val="center"/>
                  </w:pPr>
                </w:p>
              </w:txbxContent>
            </v:textbox>
          </v:shape>
        </w:pict>
      </w:r>
      <w:r w:rsidR="00B35B07">
        <w:rPr>
          <w:noProof/>
          <w:lang w:eastAsia="en-GB"/>
        </w:rPr>
        <w:pict>
          <v:shape id="_x0000_s1208" type="#_x0000_t202" style="position:absolute;margin-left:320.25pt;margin-top:-30.75pt;width:44.25pt;height:72.75pt;z-index:251806720;mso-position-horizontal-relative:text;mso-position-vertical-relative:text">
            <v:textbox style="mso-next-textbox:#_x0000_s1208">
              <w:txbxContent>
                <w:p w:rsidR="00B35B07" w:rsidRDefault="00B35B07" w:rsidP="00B35B07">
                  <w:pPr>
                    <w:jc w:val="center"/>
                  </w:pPr>
                  <w:r>
                    <w:t>1226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-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1226</w:t>
                  </w:r>
                </w:p>
                <w:p w:rsidR="00B35B07" w:rsidRDefault="00B35B07" w:rsidP="00B35B07">
                  <w:pPr>
                    <w:jc w:val="center"/>
                  </w:pPr>
                </w:p>
              </w:txbxContent>
            </v:textbox>
          </v:shape>
        </w:pict>
      </w:r>
      <w:r w:rsidR="00B35B07">
        <w:rPr>
          <w:noProof/>
          <w:lang w:eastAsia="en-GB"/>
        </w:rPr>
        <w:pict>
          <v:shape id="_x0000_s1206" type="#_x0000_t202" style="position:absolute;margin-left:276pt;margin-top:-30.75pt;width:44.25pt;height:72.75pt;z-index:251804672;mso-position-horizontal-relative:text;mso-position-vertical-relative:text">
            <v:textbox style="mso-next-textbox:#_x0000_s1206">
              <w:txbxContent>
                <w:p w:rsidR="00B35B07" w:rsidRDefault="00B35B07" w:rsidP="00B35B07">
                  <w:pPr>
                    <w:jc w:val="center"/>
                  </w:pPr>
                  <w:r>
                    <w:t>1126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1130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1136</w:t>
                  </w:r>
                </w:p>
                <w:p w:rsidR="00B35B07" w:rsidRDefault="00B35B07" w:rsidP="00B35B07">
                  <w:pPr>
                    <w:jc w:val="center"/>
                  </w:pPr>
                </w:p>
              </w:txbxContent>
            </v:textbox>
          </v:shape>
        </w:pict>
      </w:r>
      <w:r w:rsidR="00B35B07">
        <w:rPr>
          <w:noProof/>
          <w:lang w:eastAsia="en-GB"/>
        </w:rPr>
        <w:pict>
          <v:shape id="_x0000_s1205" type="#_x0000_t202" style="position:absolute;margin-left:231.75pt;margin-top:-30.75pt;width:44.25pt;height:72.75pt;z-index:251803648;mso-position-horizontal-relative:text;mso-position-vertical-relative:text">
            <v:textbox style="mso-next-textbox:#_x0000_s1205">
              <w:txbxContent>
                <w:p w:rsidR="00B35B07" w:rsidRDefault="00B35B07" w:rsidP="00B35B07">
                  <w:pPr>
                    <w:jc w:val="center"/>
                  </w:pPr>
                  <w:r>
                    <w:t>1006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1010</w:t>
                  </w:r>
                </w:p>
                <w:p w:rsidR="00B35B07" w:rsidRDefault="00B35B07" w:rsidP="00B35B07">
                  <w:pPr>
                    <w:jc w:val="center"/>
                  </w:pPr>
                  <w:r>
                    <w:t>1016</w:t>
                  </w:r>
                </w:p>
                <w:p w:rsidR="00B35B07" w:rsidRDefault="00B35B07" w:rsidP="00B35B07">
                  <w:pPr>
                    <w:jc w:val="center"/>
                  </w:pPr>
                </w:p>
              </w:txbxContent>
            </v:textbox>
          </v:shape>
        </w:pict>
      </w:r>
      <w:r w:rsidR="00B35B07">
        <w:rPr>
          <w:noProof/>
          <w:lang w:eastAsia="en-GB"/>
        </w:rPr>
        <w:pict>
          <v:shape id="_x0000_s1204" type="#_x0000_t202" style="position:absolute;margin-left:22.5pt;margin-top:-30.75pt;width:209.25pt;height:72.75pt;z-index:251802624;mso-position-horizontal-relative:text;mso-position-vertical-relative:text">
            <v:textbox style="mso-next-textbox:#_x0000_s1204">
              <w:txbxContent>
                <w:p w:rsidR="00B35B07" w:rsidRPr="00B35B07" w:rsidRDefault="00B35B07" w:rsidP="00B35B07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(depart)</w:t>
                  </w:r>
                </w:p>
                <w:p w:rsidR="00B35B07" w:rsidRDefault="00B35B07" w:rsidP="00B35B07">
                  <w:proofErr w:type="gramStart"/>
                  <w:r>
                    <w:t>Westfield  Road</w:t>
                  </w:r>
                  <w:proofErr w:type="gramEnd"/>
                </w:p>
                <w:p w:rsidR="00B35B07" w:rsidRPr="00B35B07" w:rsidRDefault="00B35B07" w:rsidP="00B35B07">
                  <w:pPr>
                    <w:rPr>
                      <w:color w:val="FF0000"/>
                    </w:rPr>
                  </w:pPr>
                  <w:r>
                    <w:t xml:space="preserve">Tesco </w:t>
                  </w:r>
                  <w:r w:rsidRPr="00B35B07">
                    <w:rPr>
                      <w:color w:val="FF0000"/>
                    </w:rPr>
                    <w:t>(arrive)</w:t>
                  </w:r>
                </w:p>
                <w:p w:rsidR="00B35B07" w:rsidRPr="00410CF3" w:rsidRDefault="00B35B07" w:rsidP="00B35B07"/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79" type="#_x0000_t202" style="position:absolute;margin-left:709.5pt;margin-top:-7.5pt;width:44.25pt;height:510pt;z-index:251783168;mso-position-horizontal-relative:text;mso-position-vertical-relative:text">
            <v:textbox style="mso-next-textbox:#_x0000_s1179">
              <w:txbxContent>
                <w:p w:rsidR="001744B1" w:rsidRDefault="001744B1" w:rsidP="00017255">
                  <w:pPr>
                    <w:jc w:val="center"/>
                  </w:pPr>
                  <w:r>
                    <w:t>2015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2138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80" type="#_x0000_t202" style="position:absolute;margin-left:665.25pt;margin-top:-7.5pt;width:44.25pt;height:510pt;z-index:251784192;mso-position-horizontal-relative:text;mso-position-vertical-relative:text">
            <v:textbox style="mso-next-textbox:#_x0000_s1180">
              <w:txbxContent>
                <w:p w:rsidR="001744B1" w:rsidRDefault="001744B1" w:rsidP="00017255">
                  <w:pPr>
                    <w:jc w:val="center"/>
                  </w:pPr>
                  <w:r>
                    <w:t>1915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1939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29349"/>
                        <wp:effectExtent l="19050" t="0" r="0" b="0"/>
                        <wp:docPr id="24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2934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1957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2007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2028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2038</w:t>
                  </w:r>
                </w:p>
                <w:p w:rsidR="001744B1" w:rsidRDefault="001744B1" w:rsidP="00DF6352">
                  <w:pPr>
                    <w:jc w:val="center"/>
                  </w:pP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81" type="#_x0000_t202" style="position:absolute;margin-left:621pt;margin-top:-7.5pt;width:44.25pt;height:510pt;z-index:251785216;mso-position-horizontal-relative:text;mso-position-vertical-relative:text">
            <v:textbox style="mso-next-textbox:#_x0000_s1181">
              <w:txbxContent>
                <w:p w:rsidR="001744B1" w:rsidRDefault="001744B1" w:rsidP="00DF6352">
                  <w:pPr>
                    <w:jc w:val="center"/>
                  </w:pPr>
                  <w:r>
                    <w:t>1815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11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824</w:t>
                  </w:r>
                </w:p>
                <w:p w:rsidR="001744B1" w:rsidRDefault="00B35B07" w:rsidP="00DF6352">
                  <w:pPr>
                    <w:jc w:val="center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44B1">
                    <w:t>1839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1843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1845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1847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1851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1857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1902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1904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1907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1910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1920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1928</w:t>
                  </w:r>
                </w:p>
                <w:p w:rsidR="001744B1" w:rsidRDefault="00B91E98" w:rsidP="00DF6352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DF6352">
                  <w:pPr>
                    <w:jc w:val="center"/>
                  </w:pPr>
                  <w:r>
                    <w:t>1938</w:t>
                  </w:r>
                </w:p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82" type="#_x0000_t202" style="position:absolute;margin-left:576.75pt;margin-top:-7.5pt;width:44.25pt;height:510pt;z-index:251786240;mso-position-horizontal-relative:text;mso-position-vertical-relative:text">
            <v:textbox style="mso-next-textbox:#_x0000_s1182">
              <w:txbxContent>
                <w:p w:rsidR="001744B1" w:rsidRDefault="001744B1" w:rsidP="00017255">
                  <w:pPr>
                    <w:jc w:val="center"/>
                  </w:pPr>
                  <w:r>
                    <w:t>1705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1714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3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603631"/>
                        <wp:effectExtent l="1905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6036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1729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40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</w:t>
                  </w:r>
                  <w:r w:rsidR="00B35B07"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369570" cy="1656906"/>
                        <wp:effectExtent l="19050" t="0" r="0" b="0"/>
                        <wp:docPr id="39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9570" cy="16569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1828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  <w:r w:rsidR="00722C0A">
        <w:rPr>
          <w:noProof/>
          <w:lang w:eastAsia="en-GB"/>
        </w:rPr>
        <w:pict>
          <v:shape id="_x0000_s1183" type="#_x0000_t202" style="position:absolute;margin-left:532.5pt;margin-top:-7.5pt;width:44.25pt;height:510pt;z-index:251787264;mso-position-horizontal-relative:text;mso-position-vertical-relative:text">
            <v:textbox style="mso-next-textbox:#_x0000_s1183">
              <w:txbxContent>
                <w:p w:rsidR="001744B1" w:rsidRDefault="001744B1" w:rsidP="00017255">
                  <w:pPr>
                    <w:jc w:val="center"/>
                  </w:pPr>
                  <w:r>
                    <w:t>1605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1614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1629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1633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1635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1637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1641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1647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1652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1654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1657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1700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1710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1718</w:t>
                  </w:r>
                </w:p>
                <w:p w:rsidR="001744B1" w:rsidRDefault="00B91E98" w:rsidP="00017255">
                  <w:pPr>
                    <w:jc w:val="center"/>
                  </w:pPr>
                  <w:r>
                    <w:t>-</w:t>
                  </w:r>
                </w:p>
                <w:p w:rsidR="001744B1" w:rsidRDefault="001744B1" w:rsidP="00017255">
                  <w:pPr>
                    <w:jc w:val="center"/>
                  </w:pPr>
                  <w:r>
                    <w:t>1728</w:t>
                  </w:r>
                </w:p>
                <w:p w:rsidR="001744B1" w:rsidRDefault="001744B1" w:rsidP="00DF635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91D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4B1" w:rsidRDefault="001744B1" w:rsidP="00942130">
      <w:pPr>
        <w:spacing w:after="0" w:line="240" w:lineRule="auto"/>
      </w:pPr>
      <w:r>
        <w:separator/>
      </w:r>
    </w:p>
  </w:endnote>
  <w:end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4B1" w:rsidRDefault="001744B1" w:rsidP="00942130">
      <w:pPr>
        <w:spacing w:after="0" w:line="240" w:lineRule="auto"/>
      </w:pPr>
      <w:r>
        <w:separator/>
      </w:r>
    </w:p>
  </w:footnote>
  <w:footnote w:type="continuationSeparator" w:id="0">
    <w:p w:rsidR="001744B1" w:rsidRDefault="001744B1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568C8"/>
    <w:multiLevelType w:val="hybridMultilevel"/>
    <w:tmpl w:val="04D8419A"/>
    <w:lvl w:ilvl="0" w:tplc="20140B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7255"/>
    <w:rsid w:val="00034756"/>
    <w:rsid w:val="00035AD2"/>
    <w:rsid w:val="00067A8A"/>
    <w:rsid w:val="00087090"/>
    <w:rsid w:val="00092548"/>
    <w:rsid w:val="000F4A3B"/>
    <w:rsid w:val="00153398"/>
    <w:rsid w:val="001744B1"/>
    <w:rsid w:val="00275FA5"/>
    <w:rsid w:val="002929F4"/>
    <w:rsid w:val="00321316"/>
    <w:rsid w:val="0036717D"/>
    <w:rsid w:val="003F6F3B"/>
    <w:rsid w:val="00410CF3"/>
    <w:rsid w:val="004118CC"/>
    <w:rsid w:val="0043304D"/>
    <w:rsid w:val="00441691"/>
    <w:rsid w:val="004A5587"/>
    <w:rsid w:val="004E2E91"/>
    <w:rsid w:val="004F3C83"/>
    <w:rsid w:val="005C2230"/>
    <w:rsid w:val="006067B0"/>
    <w:rsid w:val="0063272F"/>
    <w:rsid w:val="006A66FA"/>
    <w:rsid w:val="00722C0A"/>
    <w:rsid w:val="00733D05"/>
    <w:rsid w:val="00791D6E"/>
    <w:rsid w:val="007A52F8"/>
    <w:rsid w:val="007F4F1D"/>
    <w:rsid w:val="00866995"/>
    <w:rsid w:val="00891F78"/>
    <w:rsid w:val="00895183"/>
    <w:rsid w:val="008B184F"/>
    <w:rsid w:val="008E4521"/>
    <w:rsid w:val="00910814"/>
    <w:rsid w:val="00942130"/>
    <w:rsid w:val="00994E90"/>
    <w:rsid w:val="00AC54FC"/>
    <w:rsid w:val="00AF17CA"/>
    <w:rsid w:val="00B35B07"/>
    <w:rsid w:val="00B81264"/>
    <w:rsid w:val="00B91E98"/>
    <w:rsid w:val="00BF4670"/>
    <w:rsid w:val="00C017F0"/>
    <w:rsid w:val="00C038FD"/>
    <w:rsid w:val="00C57FB7"/>
    <w:rsid w:val="00C76BE0"/>
    <w:rsid w:val="00C84888"/>
    <w:rsid w:val="00CA2BC8"/>
    <w:rsid w:val="00D92A17"/>
    <w:rsid w:val="00D9512D"/>
    <w:rsid w:val="00DF2AF9"/>
    <w:rsid w:val="00DF6352"/>
    <w:rsid w:val="00EE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>
      <o:colormenu v:ext="edit" fillcolor="red" strokecolor="none" extrusioncolor="none"/>
    </o:shapedefaults>
    <o:shapelayout v:ext="edit">
      <o:idmap v:ext="edit" data="1"/>
      <o:rules v:ext="edit">
        <o:r id="V:Rule2" type="connector" idref="#_x0000_s11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172EF6-CCA9-4742-B2D1-24EE2AEE6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21</cp:revision>
  <dcterms:created xsi:type="dcterms:W3CDTF">2014-06-21T19:03:00Z</dcterms:created>
  <dcterms:modified xsi:type="dcterms:W3CDTF">2014-12-24T18:53:00Z</dcterms:modified>
</cp:coreProperties>
</file>