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BB4DE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-8.25pt;width:473.2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9217ED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399</w:t>
                  </w:r>
                  <w:r>
                    <w:rPr>
                      <w:sz w:val="36"/>
                      <w:szCs w:val="36"/>
                    </w:rPr>
                    <w:t>, Scunthorpe – Doncaster via villages</w:t>
                  </w:r>
                </w:p>
                <w:p w:rsidR="001744B1" w:rsidRPr="00275FA5" w:rsidRDefault="009217ED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Sat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Default="00DA2022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303pt;margin-top:595.55pt;width:50.25pt;height:56.6pt;z-index:251773952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66" type="#_x0000_t202" style="position:absolute;margin-left:70.5pt;margin-top:601.55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9217ED">
        <w:rPr>
          <w:noProof/>
          <w:lang w:eastAsia="en-GB"/>
        </w:rPr>
        <w:pict>
          <v:shape id="_x0000_s1030" type="#_x0000_t202" style="position:absolute;margin-left:63.75pt;margin-top:57.8pt;width:209.25pt;height:486pt;z-index:251661312;mso-position-horizontal-relative:text;mso-position-vertical-relative:text">
            <v:textbox style="mso-next-textbox:#_x0000_s1030">
              <w:txbxContent>
                <w:p w:rsidR="00791D6E" w:rsidRPr="009217ED" w:rsidRDefault="009217ED">
                  <w:r w:rsidRPr="009217ED">
                    <w:t>Scunthorpe Bus Station</w:t>
                  </w:r>
                </w:p>
                <w:p w:rsidR="009217ED" w:rsidRPr="009217ED" w:rsidRDefault="009217ED">
                  <w:r w:rsidRPr="009217ED">
                    <w:t>Berkeley Circle, Doncaster Rd</w:t>
                  </w:r>
                </w:p>
                <w:p w:rsidR="009217ED" w:rsidRPr="009217ED" w:rsidRDefault="009217ED">
                  <w:proofErr w:type="spellStart"/>
                  <w:r w:rsidRPr="009217ED">
                    <w:t>Gunness</w:t>
                  </w:r>
                  <w:proofErr w:type="spellEnd"/>
                  <w:r w:rsidRPr="009217ED">
                    <w:t>, Station Rd, Jolly Sailor</w:t>
                  </w:r>
                </w:p>
                <w:p w:rsidR="009217ED" w:rsidRPr="009217ED" w:rsidRDefault="009217ED">
                  <w:proofErr w:type="spellStart"/>
                  <w:r w:rsidRPr="009217ED">
                    <w:t>Althorpe</w:t>
                  </w:r>
                  <w:proofErr w:type="spellEnd"/>
                  <w:r w:rsidRPr="009217ED">
                    <w:t>, Church</w:t>
                  </w:r>
                </w:p>
                <w:p w:rsidR="009217ED" w:rsidRPr="009217ED" w:rsidRDefault="009217ED">
                  <w:proofErr w:type="spellStart"/>
                  <w:r w:rsidRPr="009217ED">
                    <w:t>Derrythorpe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Trentside</w:t>
                  </w:r>
                  <w:proofErr w:type="spellEnd"/>
                </w:p>
                <w:p w:rsidR="009217ED" w:rsidRPr="009217ED" w:rsidRDefault="009217ED">
                  <w:r w:rsidRPr="009217ED">
                    <w:t xml:space="preserve">West </w:t>
                  </w:r>
                  <w:proofErr w:type="spellStart"/>
                  <w:r w:rsidRPr="009217ED">
                    <w:t>Butterwick</w:t>
                  </w:r>
                  <w:proofErr w:type="spellEnd"/>
                  <w:r w:rsidRPr="009217ED">
                    <w:t>, North St</w:t>
                  </w:r>
                </w:p>
                <w:p w:rsidR="009217ED" w:rsidRPr="009217ED" w:rsidRDefault="009217ED">
                  <w:proofErr w:type="spellStart"/>
                  <w:r w:rsidRPr="009217ED">
                    <w:t>Beltoft</w:t>
                  </w:r>
                  <w:proofErr w:type="spellEnd"/>
                  <w:r w:rsidRPr="009217ED">
                    <w:t>, Belton Rd/Church</w:t>
                  </w:r>
                </w:p>
                <w:p w:rsidR="009217ED" w:rsidRPr="009217ED" w:rsidRDefault="009217ED">
                  <w:r w:rsidRPr="009217ED">
                    <w:t xml:space="preserve">Belton, High St/Jeffery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9217ED" w:rsidRPr="009217ED" w:rsidRDefault="009217ED">
                  <w:r w:rsidRPr="009217ED">
                    <w:t xml:space="preserve">Epworth, Belton Rd, </w:t>
                  </w:r>
                  <w:proofErr w:type="spellStart"/>
                  <w:r w:rsidRPr="009217ED">
                    <w:t>Tottermine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9217ED" w:rsidRPr="009217ED" w:rsidRDefault="009217ED">
                  <w:r w:rsidRPr="009217ED">
                    <w:t>Low Burnham</w:t>
                  </w:r>
                </w:p>
                <w:p w:rsidR="009217ED" w:rsidRPr="009217ED" w:rsidRDefault="009217ED">
                  <w:proofErr w:type="spellStart"/>
                  <w:r w:rsidRPr="009217ED">
                    <w:t>Owston</w:t>
                  </w:r>
                  <w:proofErr w:type="spellEnd"/>
                  <w:r w:rsidRPr="009217ED">
                    <w:t xml:space="preserve"> Ferry, Market Place</w:t>
                  </w:r>
                </w:p>
                <w:p w:rsidR="009217ED" w:rsidRPr="009217ED" w:rsidRDefault="009217ED">
                  <w:r w:rsidRPr="009217ED">
                    <w:t xml:space="preserve">East </w:t>
                  </w:r>
                  <w:proofErr w:type="spellStart"/>
                  <w:r w:rsidRPr="009217ED">
                    <w:t>Lound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Brackenhill</w:t>
                  </w:r>
                  <w:proofErr w:type="spellEnd"/>
                  <w:r w:rsidRPr="009217ED">
                    <w:t xml:space="preserve"> Rd</w:t>
                  </w:r>
                </w:p>
                <w:p w:rsidR="009217ED" w:rsidRPr="009217ED" w:rsidRDefault="009217ED">
                  <w:proofErr w:type="spellStart"/>
                  <w:r w:rsidRPr="009217ED">
                    <w:t>Haxey</w:t>
                  </w:r>
                  <w:proofErr w:type="spellEnd"/>
                  <w:r w:rsidRPr="009217ED">
                    <w:t>, High St/Marlborough Ave</w:t>
                  </w:r>
                </w:p>
                <w:p w:rsidR="009217ED" w:rsidRPr="009217ED" w:rsidRDefault="009217ED">
                  <w:proofErr w:type="spellStart"/>
                  <w:r w:rsidRPr="009217ED">
                    <w:t>Westwoodside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Newbigg</w:t>
                  </w:r>
                  <w:proofErr w:type="spellEnd"/>
                  <w:r w:rsidRPr="009217ED">
                    <w:t>/Fem Ct</w:t>
                  </w:r>
                </w:p>
                <w:p w:rsidR="009217ED" w:rsidRPr="009217ED" w:rsidRDefault="009217ED">
                  <w:proofErr w:type="spellStart"/>
                  <w:r w:rsidRPr="009217ED">
                    <w:t>Blaxton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Mosham</w:t>
                  </w:r>
                  <w:proofErr w:type="spellEnd"/>
                  <w:r w:rsidRPr="009217ED">
                    <w:t xml:space="preserve"> Rd/Thorne Rd</w:t>
                  </w:r>
                </w:p>
                <w:p w:rsidR="009217ED" w:rsidRPr="009217ED" w:rsidRDefault="009217ED">
                  <w:proofErr w:type="spellStart"/>
                  <w:r w:rsidRPr="009217ED">
                    <w:t>Auckley</w:t>
                  </w:r>
                  <w:proofErr w:type="spellEnd"/>
                  <w:r w:rsidRPr="009217ED">
                    <w:t>, Main St/</w:t>
                  </w:r>
                  <w:proofErr w:type="spellStart"/>
                  <w:r w:rsidRPr="009217ED">
                    <w:t>Ellers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9217ED" w:rsidRPr="009217ED" w:rsidRDefault="009217ED">
                  <w:proofErr w:type="spellStart"/>
                  <w:r w:rsidRPr="009217ED">
                    <w:t>Branton</w:t>
                  </w:r>
                  <w:proofErr w:type="spellEnd"/>
                  <w:r w:rsidRPr="009217ED">
                    <w:t>, Doncaster Rd/</w:t>
                  </w:r>
                  <w:proofErr w:type="spellStart"/>
                  <w:r w:rsidRPr="009217ED">
                    <w:t>Whiphill</w:t>
                  </w:r>
                  <w:proofErr w:type="spellEnd"/>
                  <w:r w:rsidRPr="009217ED">
                    <w:t xml:space="preserve"> Top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9217ED" w:rsidRPr="009217ED" w:rsidRDefault="009217ED">
                  <w:proofErr w:type="spellStart"/>
                  <w:r w:rsidRPr="009217ED">
                    <w:t>Cantley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Cantley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  <w:r w:rsidRPr="009217ED">
                    <w:t xml:space="preserve">/School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9217ED" w:rsidRPr="009217ED" w:rsidRDefault="009217ED">
                  <w:r w:rsidRPr="009217ED">
                    <w:t xml:space="preserve">Doncaster, </w:t>
                  </w:r>
                  <w:proofErr w:type="spellStart"/>
                  <w:r w:rsidRPr="009217ED">
                    <w:t>Frenchgate</w:t>
                  </w:r>
                  <w:proofErr w:type="spellEnd"/>
                  <w:r w:rsidRPr="009217ED">
                    <w:t xml:space="preserve"> Interchange</w:t>
                  </w:r>
                </w:p>
              </w:txbxContent>
            </v:textbox>
          </v:shape>
        </w:pict>
      </w:r>
      <w:r w:rsidR="009217ED">
        <w:rPr>
          <w:noProof/>
          <w:lang w:eastAsia="en-GB"/>
        </w:rPr>
        <w:pict>
          <v:shape id="_x0000_s1186" type="#_x0000_t202" style="position:absolute;margin-left:273pt;margin-top:57.8pt;width:44.25pt;height:486pt;z-index:251788288;mso-position-horizontal-relative:text;mso-position-vertical-relative:text">
            <v:textbox style="mso-next-textbox:#_x0000_s1186">
              <w:txbxContent>
                <w:p w:rsidR="005C2230" w:rsidRDefault="009217ED" w:rsidP="009217ED">
                  <w:pPr>
                    <w:jc w:val="center"/>
                  </w:pPr>
                  <w:r>
                    <w:t>0900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0908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0912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0915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0917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0920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0925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0930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0935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0937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0940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0945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0948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0953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1003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1008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1013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1023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1035</w:t>
                  </w:r>
                </w:p>
                <w:p w:rsidR="005C2230" w:rsidRDefault="005C2230" w:rsidP="002929F4">
                  <w:pPr>
                    <w:jc w:val="center"/>
                  </w:pPr>
                </w:p>
              </w:txbxContent>
            </v:textbox>
          </v:shape>
        </w:pict>
      </w:r>
      <w:r w:rsidR="009217ED">
        <w:rPr>
          <w:noProof/>
          <w:lang w:eastAsia="en-GB"/>
        </w:rPr>
        <w:pict>
          <v:shape id="_x0000_s1067" type="#_x0000_t202" style="position:absolute;margin-left:317.25pt;margin-top:57.8pt;width:44.25pt;height:486pt;z-index:251676672;mso-position-horizontal-relative:text;mso-position-vertical-relative:text">
            <v:textbox style="mso-next-textbox:#_x0000_s1067">
              <w:txbxContent>
                <w:p w:rsidR="005C2230" w:rsidRDefault="009217ED" w:rsidP="00410CF3">
                  <w:pPr>
                    <w:jc w:val="center"/>
                  </w:pPr>
                  <w:r>
                    <w:t>1220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1228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1232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1235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1237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1240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1245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1250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1255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1257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1300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1305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1308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1313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1323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1328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1333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1343</w:t>
                  </w:r>
                </w:p>
                <w:p w:rsidR="009217ED" w:rsidRDefault="009217ED" w:rsidP="00410CF3">
                  <w:pPr>
                    <w:jc w:val="center"/>
                  </w:pPr>
                  <w:r>
                    <w:t>1355</w:t>
                  </w:r>
                </w:p>
              </w:txbxContent>
            </v:textbox>
          </v:shape>
        </w:pict>
      </w:r>
      <w:r w:rsidR="009217ED">
        <w:rPr>
          <w:noProof/>
          <w:lang w:eastAsia="en-GB"/>
        </w:rPr>
        <w:pict>
          <v:shape id="_x0000_s1161" type="#_x0000_t202" style="position:absolute;margin-left:361.5pt;margin-top:57.8pt;width:44.25pt;height:486pt;z-index:251762688;mso-position-horizontal-relative:text;mso-position-vertical-relative:text">
            <v:textbox style="mso-next-textbox:#_x0000_s1161">
              <w:txbxContent>
                <w:p w:rsidR="009217ED" w:rsidRDefault="009217ED" w:rsidP="009217ED">
                  <w:pPr>
                    <w:jc w:val="center"/>
                  </w:pPr>
                  <w:r>
                    <w:t>1540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1548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1552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1555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1557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1600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1605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1610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1615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1617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1620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1625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1628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1633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1643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1648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1653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1703</w:t>
                  </w:r>
                </w:p>
                <w:p w:rsidR="009217ED" w:rsidRDefault="009217ED" w:rsidP="009217ED">
                  <w:pPr>
                    <w:jc w:val="center"/>
                  </w:pPr>
                  <w:r>
                    <w:t>1715</w:t>
                  </w:r>
                </w:p>
                <w:p w:rsidR="005C2230" w:rsidRDefault="005C2230" w:rsidP="00DF6352">
                  <w:pPr>
                    <w:jc w:val="center"/>
                  </w:pPr>
                </w:p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 style="mso-next-textbox:#_x0000_s1195"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DA2022">
      <w:r>
        <w:rPr>
          <w:noProof/>
          <w:lang w:eastAsia="en-GB"/>
        </w:rPr>
        <w:lastRenderedPageBreak/>
        <w:pict>
          <v:shape id="_x0000_s1223" type="#_x0000_t202" style="position:absolute;margin-left:363pt;margin-top:-36pt;width:44.25pt;height:486pt;z-index:251800576;mso-position-horizontal-relative:text;mso-position-vertical-relative:text">
            <v:textbox style="mso-next-textbox:#_x0000_s1223">
              <w:txbxContent>
                <w:p w:rsidR="00DA2022" w:rsidRDefault="00DA2022" w:rsidP="00DA2022">
                  <w:pPr>
                    <w:jc w:val="center"/>
                  </w:pPr>
                  <w:r>
                    <w:t>1720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1732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1742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1747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1752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1802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1807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1810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1815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1818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1820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1825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1830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1835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1838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1840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1843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1847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1855</w:t>
                  </w:r>
                </w:p>
                <w:p w:rsidR="00DA2022" w:rsidRDefault="00DA2022" w:rsidP="00DA20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2" type="#_x0000_t202" style="position:absolute;margin-left:318.75pt;margin-top:-36pt;width:44.25pt;height:486pt;z-index:251799552;mso-position-horizontal-relative:text;mso-position-vertical-relative:text">
            <v:textbox style="mso-next-textbox:#_x0000_s1222">
              <w:txbxContent>
                <w:p w:rsidR="00DA2022" w:rsidRDefault="00DA2022" w:rsidP="00DA2022">
                  <w:pPr>
                    <w:jc w:val="center"/>
                  </w:pPr>
                  <w:r>
                    <w:t>1400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1412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1422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1427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1432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1442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1447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1450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1455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1458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1500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1505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1510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1515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1518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1520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1523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1527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1535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1" type="#_x0000_t202" style="position:absolute;margin-left:274.5pt;margin-top:-36pt;width:44.25pt;height:486pt;z-index:251798528;mso-position-horizontal-relative:text;mso-position-vertical-relative:text">
            <v:textbox style="mso-next-textbox:#_x0000_s1221">
              <w:txbxContent>
                <w:p w:rsidR="00DA2022" w:rsidRDefault="00DA2022" w:rsidP="00DA2022">
                  <w:pPr>
                    <w:jc w:val="center"/>
                  </w:pPr>
                  <w:r>
                    <w:t>1040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1052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1102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1107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1112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1122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1127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1130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1135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1138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1140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1145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1150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1155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1158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1200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1203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1207</w:t>
                  </w:r>
                </w:p>
                <w:p w:rsidR="00DA2022" w:rsidRDefault="00DA2022" w:rsidP="00DA2022">
                  <w:pPr>
                    <w:jc w:val="center"/>
                  </w:pPr>
                  <w:r>
                    <w:t>1215</w:t>
                  </w:r>
                </w:p>
                <w:p w:rsidR="00DA2022" w:rsidRDefault="00DA2022" w:rsidP="00DA202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03" style="position:absolute;margin-left:-45.75pt;margin-top:-55.5pt;width:558pt;height:605.25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99.75pt;margin-top:481.5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0" type="#_x0000_t202" style="position:absolute;margin-left:65.25pt;margin-top:-36pt;width:209.25pt;height:486pt;z-index:251797504;mso-position-horizontal-relative:text;mso-position-vertical-relative:text">
            <v:textbox style="mso-next-textbox:#_x0000_s1220">
              <w:txbxContent>
                <w:p w:rsidR="00DA2022" w:rsidRPr="009217ED" w:rsidRDefault="00DA2022" w:rsidP="00DA2022">
                  <w:r w:rsidRPr="009217ED">
                    <w:t xml:space="preserve">Doncaster, </w:t>
                  </w:r>
                  <w:proofErr w:type="spellStart"/>
                  <w:r w:rsidRPr="009217ED">
                    <w:t>Frenchgate</w:t>
                  </w:r>
                  <w:proofErr w:type="spellEnd"/>
                  <w:r w:rsidRPr="009217ED">
                    <w:t xml:space="preserve"> Interchange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Cantley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Cantley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  <w:r w:rsidRPr="009217ED">
                    <w:t xml:space="preserve">/School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DA2022" w:rsidRPr="009217ED" w:rsidRDefault="00DA2022" w:rsidP="00DA2022">
                  <w:proofErr w:type="spellStart"/>
                  <w:r w:rsidRPr="009217ED">
                    <w:t>Branton</w:t>
                  </w:r>
                  <w:proofErr w:type="spellEnd"/>
                  <w:r w:rsidRPr="009217ED">
                    <w:t>, Doncaster Rd/</w:t>
                  </w:r>
                  <w:proofErr w:type="spellStart"/>
                  <w:r w:rsidRPr="009217ED">
                    <w:t>Whiphill</w:t>
                  </w:r>
                  <w:proofErr w:type="spellEnd"/>
                  <w:r w:rsidRPr="009217ED">
                    <w:t xml:space="preserve"> Top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DA2022" w:rsidRPr="009217ED" w:rsidRDefault="00DA2022" w:rsidP="00DA2022">
                  <w:proofErr w:type="spellStart"/>
                  <w:r w:rsidRPr="009217ED">
                    <w:t>Auckley</w:t>
                  </w:r>
                  <w:proofErr w:type="spellEnd"/>
                  <w:r w:rsidRPr="009217ED">
                    <w:t>, Main St/</w:t>
                  </w:r>
                  <w:proofErr w:type="spellStart"/>
                  <w:r w:rsidRPr="009217ED">
                    <w:t>Ellers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DA2022" w:rsidRPr="009217ED" w:rsidRDefault="00DA2022" w:rsidP="00DA2022">
                  <w:proofErr w:type="spellStart"/>
                  <w:r w:rsidRPr="009217ED">
                    <w:t>Blaxton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Mosham</w:t>
                  </w:r>
                  <w:proofErr w:type="spellEnd"/>
                  <w:r w:rsidRPr="009217ED">
                    <w:t xml:space="preserve"> Rd/Thorne Rd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Westwoodside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Newbigg</w:t>
                  </w:r>
                  <w:proofErr w:type="spellEnd"/>
                  <w:r w:rsidRPr="009217ED">
                    <w:t>/Fem Ct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Haxey</w:t>
                  </w:r>
                  <w:proofErr w:type="spellEnd"/>
                  <w:r w:rsidRPr="009217ED">
                    <w:t>, High St/Marlborough Ave</w:t>
                  </w:r>
                </w:p>
                <w:p w:rsidR="00DA2022" w:rsidRPr="009217ED" w:rsidRDefault="00DA2022" w:rsidP="00DA2022">
                  <w:r w:rsidRPr="009217ED">
                    <w:t xml:space="preserve">East </w:t>
                  </w:r>
                  <w:proofErr w:type="spellStart"/>
                  <w:r w:rsidRPr="009217ED">
                    <w:t>Lound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Brackenhill</w:t>
                  </w:r>
                  <w:proofErr w:type="spellEnd"/>
                  <w:r w:rsidRPr="009217ED">
                    <w:t xml:space="preserve"> Rd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Owston</w:t>
                  </w:r>
                  <w:proofErr w:type="spellEnd"/>
                  <w:r w:rsidRPr="009217ED">
                    <w:t xml:space="preserve"> Ferry, Market Place</w:t>
                  </w:r>
                </w:p>
                <w:p w:rsidR="00DA2022" w:rsidRPr="009217ED" w:rsidRDefault="00DA2022" w:rsidP="00DA2022">
                  <w:r w:rsidRPr="009217ED">
                    <w:t>Low Burnham</w:t>
                  </w:r>
                </w:p>
                <w:p w:rsidR="00DA2022" w:rsidRPr="009217ED" w:rsidRDefault="00DA2022" w:rsidP="00DA2022">
                  <w:r w:rsidRPr="009217ED">
                    <w:t xml:space="preserve">Epworth, Belton Rd, </w:t>
                  </w:r>
                  <w:proofErr w:type="spellStart"/>
                  <w:r w:rsidRPr="009217ED">
                    <w:t>Tottermine</w:t>
                  </w:r>
                  <w:proofErr w:type="spellEnd"/>
                  <w:r w:rsidRPr="009217ED">
                    <w:t xml:space="preserve">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DA2022" w:rsidRPr="009217ED" w:rsidRDefault="00DA2022" w:rsidP="00DA2022">
                  <w:r w:rsidRPr="009217ED">
                    <w:t xml:space="preserve">Belton, High St/Jeffery </w:t>
                  </w:r>
                  <w:proofErr w:type="spellStart"/>
                  <w:r w:rsidRPr="009217ED">
                    <w:t>Ln</w:t>
                  </w:r>
                  <w:proofErr w:type="spellEnd"/>
                </w:p>
                <w:p w:rsidR="00DA2022" w:rsidRPr="009217ED" w:rsidRDefault="00DA2022" w:rsidP="00DA2022">
                  <w:proofErr w:type="spellStart"/>
                  <w:r w:rsidRPr="009217ED">
                    <w:t>Beltoft</w:t>
                  </w:r>
                  <w:proofErr w:type="spellEnd"/>
                  <w:r w:rsidRPr="009217ED">
                    <w:t>, Belton Rd/Church</w:t>
                  </w:r>
                </w:p>
                <w:p w:rsidR="00DA2022" w:rsidRPr="009217ED" w:rsidRDefault="00DA2022" w:rsidP="00DA2022">
                  <w:r w:rsidRPr="009217ED">
                    <w:t xml:space="preserve">West </w:t>
                  </w:r>
                  <w:proofErr w:type="spellStart"/>
                  <w:r w:rsidRPr="009217ED">
                    <w:t>Butterwick</w:t>
                  </w:r>
                  <w:proofErr w:type="spellEnd"/>
                  <w:r w:rsidRPr="009217ED">
                    <w:t>, North St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Derrythorpe</w:t>
                  </w:r>
                  <w:proofErr w:type="spellEnd"/>
                  <w:r w:rsidRPr="009217ED">
                    <w:t xml:space="preserve">, </w:t>
                  </w:r>
                  <w:proofErr w:type="spellStart"/>
                  <w:r w:rsidRPr="009217ED">
                    <w:t>Trentside</w:t>
                  </w:r>
                  <w:proofErr w:type="spellEnd"/>
                </w:p>
                <w:p w:rsidR="00DA2022" w:rsidRPr="009217ED" w:rsidRDefault="00DA2022" w:rsidP="00DA2022">
                  <w:proofErr w:type="spellStart"/>
                  <w:r w:rsidRPr="009217ED">
                    <w:t>Althorpe</w:t>
                  </w:r>
                  <w:proofErr w:type="spellEnd"/>
                  <w:r w:rsidRPr="009217ED">
                    <w:t>, Church</w:t>
                  </w:r>
                </w:p>
                <w:p w:rsidR="00DA2022" w:rsidRPr="009217ED" w:rsidRDefault="00DA2022" w:rsidP="00DA2022">
                  <w:proofErr w:type="spellStart"/>
                  <w:r w:rsidRPr="009217ED">
                    <w:t>Gunness</w:t>
                  </w:r>
                  <w:proofErr w:type="spellEnd"/>
                  <w:r w:rsidRPr="009217ED">
                    <w:t>, Station Rd, Jolly Sailor</w:t>
                  </w:r>
                </w:p>
                <w:p w:rsidR="00DA2022" w:rsidRPr="009217ED" w:rsidRDefault="00DA2022" w:rsidP="00DA2022">
                  <w:r w:rsidRPr="009217ED">
                    <w:t>Berkeley Circle, Doncaster Rd</w:t>
                  </w:r>
                </w:p>
                <w:p w:rsidR="00DA2022" w:rsidRPr="009217ED" w:rsidRDefault="00DA2022" w:rsidP="00DA2022">
                  <w:r w:rsidRPr="009217ED">
                    <w:t>Scunthorpe Bus Station</w:t>
                  </w:r>
                </w:p>
                <w:p w:rsidR="00DA2022" w:rsidRPr="009217ED" w:rsidRDefault="00DA2022" w:rsidP="00DA2022"/>
                <w:p w:rsidR="00DA2022" w:rsidRPr="009217ED" w:rsidRDefault="00DA2022" w:rsidP="00DA2022"/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DA2022">
                  <w:pPr>
                    <w:jc w:val="center"/>
                  </w:pPr>
                  <w:r>
                    <w:t>1941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BB4DEE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275FA5"/>
    <w:rsid w:val="002929F4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5183"/>
    <w:rsid w:val="008B184F"/>
    <w:rsid w:val="008E4521"/>
    <w:rsid w:val="00910814"/>
    <w:rsid w:val="009217ED"/>
    <w:rsid w:val="00942130"/>
    <w:rsid w:val="00994E90"/>
    <w:rsid w:val="00AC54FC"/>
    <w:rsid w:val="00AF17CA"/>
    <w:rsid w:val="00B35B07"/>
    <w:rsid w:val="00B81264"/>
    <w:rsid w:val="00B91E98"/>
    <w:rsid w:val="00BB4DEE"/>
    <w:rsid w:val="00BF4670"/>
    <w:rsid w:val="00C017F0"/>
    <w:rsid w:val="00C038FD"/>
    <w:rsid w:val="00C57FB7"/>
    <w:rsid w:val="00C76BE0"/>
    <w:rsid w:val="00C84888"/>
    <w:rsid w:val="00CA2BC8"/>
    <w:rsid w:val="00D92A17"/>
    <w:rsid w:val="00D9512D"/>
    <w:rsid w:val="00DA2022"/>
    <w:rsid w:val="00DF2AF9"/>
    <w:rsid w:val="00DF6352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B3F0-69E8-4646-AFF4-8F6DB30F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23</cp:revision>
  <dcterms:created xsi:type="dcterms:W3CDTF">2014-06-21T19:03:00Z</dcterms:created>
  <dcterms:modified xsi:type="dcterms:W3CDTF">2015-01-19T18:08:00Z</dcterms:modified>
</cp:coreProperties>
</file>